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AB856" w14:textId="77777777" w:rsidR="00F362A5" w:rsidRDefault="001F370D">
      <w:pPr>
        <w:pStyle w:val="berschrift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95050881"/>
      <w:bookmarkStart w:id="1" w:name="_GoBack"/>
      <w:bookmarkEnd w:id="1"/>
      <w:r>
        <w:rPr>
          <w:rFonts w:ascii="Arial" w:hAnsi="Arial" w:cs="Arial"/>
          <w:b/>
          <w:color w:val="000000" w:themeColor="text1"/>
          <w:sz w:val="24"/>
          <w:szCs w:val="24"/>
        </w:rPr>
        <w:t>NTT DATA Recognized as a Leader and Star Performer for IoT Services by Everest Group</w:t>
      </w:r>
    </w:p>
    <w:bookmarkEnd w:id="0"/>
    <w:p w14:paraId="286EA39E" w14:textId="77777777" w:rsidR="00F362A5" w:rsidRDefault="001F370D">
      <w:pPr>
        <w:pStyle w:val="pseudo-first-chil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TOKYO, JAPAN and PLANO, TX - December 20, 2017 - NTT DATA, a recognized leader in global technology </w:t>
      </w:r>
      <w:r>
        <w:rPr>
          <w:rFonts w:ascii="Arial" w:hAnsi="Arial" w:cs="Arial"/>
        </w:rPr>
        <w:t>services, was named a “Leader” and “Star Performer” in Everest Group’s recently published report, “</w:t>
      </w:r>
      <w:proofErr w:type="spellStart"/>
      <w:r>
        <w:rPr>
          <w:rFonts w:ascii="Arial" w:hAnsi="Arial" w:cs="Arial"/>
        </w:rPr>
        <w:t>IoT</w:t>
      </w:r>
      <w:proofErr w:type="spellEnd"/>
      <w:r>
        <w:rPr>
          <w:rFonts w:ascii="Arial" w:hAnsi="Arial" w:cs="Arial"/>
        </w:rPr>
        <w:t xml:space="preserve"> Services PEAK </w:t>
      </w:r>
      <w:proofErr w:type="spellStart"/>
      <w:r>
        <w:rPr>
          <w:rFonts w:ascii="Arial" w:hAnsi="Arial" w:cs="Arial"/>
        </w:rPr>
        <w:t>Matrix</w:t>
      </w:r>
      <w:r>
        <w:rPr>
          <w:rFonts w:ascii="Arial" w:hAnsi="Arial" w:cs="Arial"/>
          <w:vertAlign w:val="superscript"/>
        </w:rPr>
        <w:t>TM</w:t>
      </w:r>
      <w:proofErr w:type="spellEnd"/>
      <w:r>
        <w:rPr>
          <w:rFonts w:ascii="Arial" w:hAnsi="Arial" w:cs="Arial"/>
        </w:rPr>
        <w:t xml:space="preserve"> Assessment and Market Trends 2017: Have You Taken the Plunge in IoT Yet?” The comprehensive analysis addresses the latest market t</w:t>
      </w:r>
      <w:r>
        <w:rPr>
          <w:rFonts w:ascii="Arial" w:hAnsi="Arial" w:cs="Arial"/>
        </w:rPr>
        <w:t>rends in IoT services as large enterprises seek to digitally transform, while also identifying and assessing the capabilities of IT service providers in the space.</w:t>
      </w:r>
    </w:p>
    <w:p w14:paraId="3787BF36" w14:textId="77777777" w:rsidR="00F362A5" w:rsidRDefault="001F370D">
      <w:pPr>
        <w:pStyle w:val="Standard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committed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bringing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clients innovative, end-to-end </w:t>
      </w:r>
      <w:proofErr w:type="spellStart"/>
      <w:r>
        <w:rPr>
          <w:rFonts w:ascii="Arial" w:hAnsi="Arial" w:cs="Arial"/>
          <w:sz w:val="20"/>
          <w:szCs w:val="20"/>
        </w:rPr>
        <w:t>IoT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solutions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help </w:t>
      </w:r>
      <w:proofErr w:type="spellStart"/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digitally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transform</w:t>
      </w:r>
      <w:proofErr w:type="spellEnd"/>
      <w:r>
        <w:rPr>
          <w:rFonts w:ascii="Arial" w:hAnsi="Arial" w:cs="Arial"/>
          <w:sz w:val="20"/>
          <w:szCs w:val="20"/>
        </w:rPr>
        <w:t xml:space="preserve"> and drive strong business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,” </w:t>
      </w:r>
      <w:proofErr w:type="spellStart"/>
      <w:r>
        <w:rPr>
          <w:rFonts w:ascii="Arial" w:hAnsi="Arial" w:cs="Arial"/>
          <w:sz w:val="20"/>
          <w:szCs w:val="20"/>
        </w:rPr>
        <w:t>said</w:t>
      </w:r>
      <w:proofErr w:type="spellEnd"/>
      <w:r>
        <w:rPr>
          <w:rFonts w:ascii="Arial" w:hAnsi="Arial" w:cs="Arial"/>
          <w:sz w:val="20"/>
          <w:szCs w:val="20"/>
        </w:rPr>
        <w:t xml:space="preserve"> Kaz Nishihata, Senior Executive Vice </w:t>
      </w:r>
      <w:proofErr w:type="spellStart"/>
      <w:r>
        <w:rPr>
          <w:rFonts w:ascii="Arial" w:hAnsi="Arial" w:cs="Arial"/>
          <w:sz w:val="20"/>
          <w:szCs w:val="20"/>
        </w:rPr>
        <w:t>President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Representative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Director</w:t>
      </w:r>
      <w:proofErr w:type="spellEnd"/>
      <w:r>
        <w:rPr>
          <w:rFonts w:ascii="Arial" w:hAnsi="Arial" w:cs="Arial"/>
          <w:sz w:val="20"/>
          <w:szCs w:val="20"/>
        </w:rPr>
        <w:t>, NTT DATA. “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recognition</w:t>
      </w:r>
      <w:proofErr w:type="spellEnd"/>
      <w:r>
        <w:rPr>
          <w:rFonts w:ascii="Arial" w:hAnsi="Arial" w:cs="Arial"/>
          <w:sz w:val="20"/>
          <w:szCs w:val="20"/>
        </w:rPr>
        <w:t xml:space="preserve"> by Everest Group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testament</w:t>
      </w:r>
      <w:proofErr w:type="spellEnd"/>
      <w:r>
        <w:rPr>
          <w:rFonts w:ascii="Arial" w:hAnsi="Arial" w:cs="Arial"/>
          <w:sz w:val="20"/>
          <w:szCs w:val="20"/>
        </w:rPr>
        <w:t xml:space="preserve"> to the </w:t>
      </w:r>
      <w:proofErr w:type="spellStart"/>
      <w:r>
        <w:rPr>
          <w:rFonts w:ascii="Arial" w:hAnsi="Arial" w:cs="Arial"/>
          <w:sz w:val="20"/>
          <w:szCs w:val="20"/>
        </w:rPr>
        <w:t>strength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dedication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team </w:t>
      </w:r>
      <w:proofErr w:type="spellStart"/>
      <w:r>
        <w:rPr>
          <w:rFonts w:ascii="Arial" w:hAnsi="Arial" w:cs="Arial"/>
          <w:sz w:val="20"/>
          <w:szCs w:val="20"/>
        </w:rPr>
        <w:t>members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who</w:t>
      </w:r>
      <w:proofErr w:type="spellEnd"/>
      <w:r>
        <w:rPr>
          <w:rFonts w:ascii="Arial" w:hAnsi="Arial" w:cs="Arial"/>
          <w:sz w:val="20"/>
          <w:szCs w:val="20"/>
        </w:rPr>
        <w:t xml:space="preserve"> work </w:t>
      </w:r>
      <w:proofErr w:type="spellStart"/>
      <w:r>
        <w:rPr>
          <w:rFonts w:ascii="Arial" w:hAnsi="Arial" w:cs="Arial"/>
          <w:sz w:val="20"/>
          <w:szCs w:val="20"/>
        </w:rPr>
        <w:t>tirelessly</w:t>
      </w:r>
      <w:proofErr w:type="spellEnd"/>
      <w:r>
        <w:rPr>
          <w:rFonts w:ascii="Arial" w:hAnsi="Arial" w:cs="Arial"/>
          <w:sz w:val="20"/>
          <w:szCs w:val="20"/>
        </w:rPr>
        <w:t xml:space="preserve"> to stay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</w:rPr>
        <w:t>forefront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innovation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believe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solutions</w:t>
      </w:r>
      <w:proofErr w:type="spellEnd"/>
      <w:r>
        <w:rPr>
          <w:rFonts w:ascii="Arial" w:hAnsi="Arial" w:cs="Arial"/>
          <w:sz w:val="20"/>
          <w:szCs w:val="20"/>
        </w:rPr>
        <w:t xml:space="preserve"> can </w:t>
      </w:r>
      <w:proofErr w:type="spellStart"/>
      <w:r>
        <w:rPr>
          <w:rFonts w:ascii="Arial" w:hAnsi="Arial" w:cs="Arial"/>
          <w:sz w:val="20"/>
          <w:szCs w:val="20"/>
        </w:rPr>
        <w:t>result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smarter</w:t>
      </w:r>
      <w:proofErr w:type="spellEnd"/>
      <w:r>
        <w:rPr>
          <w:rFonts w:ascii="Arial" w:hAnsi="Arial" w:cs="Arial"/>
          <w:sz w:val="20"/>
          <w:szCs w:val="20"/>
        </w:rPr>
        <w:t xml:space="preserve"> businesses, </w:t>
      </w:r>
      <w:proofErr w:type="spellStart"/>
      <w:r>
        <w:rPr>
          <w:rFonts w:ascii="Arial" w:hAnsi="Arial" w:cs="Arial"/>
          <w:sz w:val="20"/>
          <w:szCs w:val="20"/>
        </w:rPr>
        <w:t>users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overall</w:t>
      </w:r>
      <w:proofErr w:type="spellEnd"/>
      <w:r>
        <w:rPr>
          <w:rFonts w:ascii="Arial" w:hAnsi="Arial" w:cs="Arial"/>
          <w:sz w:val="20"/>
          <w:szCs w:val="20"/>
        </w:rPr>
        <w:t xml:space="preserve"> society.”</w:t>
      </w:r>
    </w:p>
    <w:p w14:paraId="6DBF5A26" w14:textId="77777777" w:rsidR="00F362A5" w:rsidRDefault="001F370D">
      <w:pPr>
        <w:pStyle w:val="Standard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NTT DATA </w:t>
      </w:r>
      <w:proofErr w:type="spellStart"/>
      <w:r>
        <w:rPr>
          <w:rFonts w:ascii="Arial" w:hAnsi="Arial" w:cs="Arial"/>
          <w:sz w:val="20"/>
          <w:szCs w:val="20"/>
        </w:rPr>
        <w:t>received</w:t>
      </w:r>
      <w:proofErr w:type="spellEnd"/>
      <w:r>
        <w:rPr>
          <w:rFonts w:ascii="Arial" w:hAnsi="Arial" w:cs="Arial"/>
          <w:sz w:val="20"/>
          <w:szCs w:val="20"/>
        </w:rPr>
        <w:t xml:space="preserve"> “Star Performer” </w:t>
      </w:r>
      <w:proofErr w:type="spellStart"/>
      <w:r>
        <w:rPr>
          <w:rFonts w:ascii="Arial" w:hAnsi="Arial" w:cs="Arial"/>
          <w:sz w:val="20"/>
          <w:szCs w:val="20"/>
        </w:rPr>
        <w:t>recognition</w:t>
      </w:r>
      <w:proofErr w:type="spellEnd"/>
      <w:r>
        <w:rPr>
          <w:rFonts w:ascii="Arial" w:hAnsi="Arial" w:cs="Arial"/>
          <w:sz w:val="20"/>
          <w:szCs w:val="20"/>
        </w:rPr>
        <w:t xml:space="preserve"> for the </w:t>
      </w:r>
      <w:proofErr w:type="spellStart"/>
      <w:r>
        <w:rPr>
          <w:rFonts w:ascii="Arial" w:hAnsi="Arial" w:cs="Arial"/>
          <w:sz w:val="20"/>
          <w:szCs w:val="20"/>
        </w:rPr>
        <w:t>company’s</w:t>
      </w:r>
      <w:proofErr w:type="spellEnd"/>
      <w:r>
        <w:rPr>
          <w:rFonts w:ascii="Arial" w:hAnsi="Arial" w:cs="Arial"/>
          <w:sz w:val="20"/>
          <w:szCs w:val="20"/>
        </w:rPr>
        <w:t xml:space="preserve"> strong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IoT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revenue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across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consulting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 and </w:t>
      </w:r>
      <w:proofErr w:type="spellStart"/>
      <w:r>
        <w:rPr>
          <w:rFonts w:ascii="Arial" w:hAnsi="Arial" w:cs="Arial"/>
          <w:sz w:val="20"/>
          <w:szCs w:val="20"/>
        </w:rPr>
        <w:t>implementation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sz w:val="20"/>
          <w:szCs w:val="20"/>
        </w:rPr>
        <w:t>consulting</w:t>
      </w:r>
      <w:proofErr w:type="spellEnd"/>
      <w:r>
        <w:rPr>
          <w:rFonts w:ascii="Arial" w:hAnsi="Arial" w:cs="Arial"/>
          <w:sz w:val="20"/>
          <w:szCs w:val="20"/>
        </w:rPr>
        <w:t xml:space="preserve">-led </w:t>
      </w:r>
      <w:proofErr w:type="spellStart"/>
      <w:r>
        <w:rPr>
          <w:rFonts w:ascii="Arial" w:hAnsi="Arial" w:cs="Arial"/>
          <w:sz w:val="20"/>
          <w:szCs w:val="20"/>
        </w:rPr>
        <w:t>engagements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across</w:t>
      </w:r>
      <w:proofErr w:type="spellEnd"/>
      <w:r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</w:rPr>
        <w:t>IoT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stack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delivering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to clients. The report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highlights</w:t>
      </w:r>
      <w:proofErr w:type="spellEnd"/>
      <w:r>
        <w:rPr>
          <w:rFonts w:ascii="Arial" w:hAnsi="Arial" w:cs="Arial"/>
          <w:sz w:val="20"/>
          <w:szCs w:val="20"/>
        </w:rPr>
        <w:t xml:space="preserve"> NTT </w:t>
      </w:r>
      <w:proofErr w:type="spellStart"/>
      <w:r>
        <w:rPr>
          <w:rFonts w:ascii="Arial" w:hAnsi="Arial" w:cs="Arial"/>
          <w:sz w:val="20"/>
          <w:szCs w:val="20"/>
        </w:rPr>
        <w:t>DATA’s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enhanced</w:t>
      </w:r>
      <w:proofErr w:type="spellEnd"/>
      <w:r>
        <w:rPr>
          <w:rFonts w:ascii="Arial" w:hAnsi="Arial" w:cs="Arial"/>
          <w:sz w:val="20"/>
          <w:szCs w:val="20"/>
        </w:rPr>
        <w:t xml:space="preserve"> IP and </w:t>
      </w:r>
      <w:proofErr w:type="spellStart"/>
      <w:r>
        <w:rPr>
          <w:rFonts w:ascii="Arial" w:hAnsi="Arial" w:cs="Arial"/>
          <w:sz w:val="20"/>
          <w:szCs w:val="20"/>
        </w:rPr>
        <w:t>solution</w:t>
      </w:r>
      <w:proofErr w:type="spellEnd"/>
      <w:r>
        <w:rPr>
          <w:rFonts w:ascii="Arial" w:hAnsi="Arial" w:cs="Arial"/>
          <w:sz w:val="20"/>
          <w:szCs w:val="20"/>
        </w:rPr>
        <w:t xml:space="preserve"> portfolio with </w:t>
      </w:r>
      <w:proofErr w:type="spellStart"/>
      <w:r>
        <w:rPr>
          <w:rFonts w:ascii="Arial" w:hAnsi="Arial" w:cs="Arial"/>
          <w:sz w:val="20"/>
          <w:szCs w:val="20"/>
        </w:rPr>
        <w:t>next</w:t>
      </w:r>
      <w:proofErr w:type="spellEnd"/>
      <w:r>
        <w:rPr>
          <w:rFonts w:ascii="Arial" w:hAnsi="Arial" w:cs="Arial"/>
          <w:sz w:val="20"/>
          <w:szCs w:val="20"/>
        </w:rPr>
        <w:t xml:space="preserve"> generation </w:t>
      </w:r>
      <w:proofErr w:type="spellStart"/>
      <w:r>
        <w:rPr>
          <w:rFonts w:ascii="Arial" w:hAnsi="Arial" w:cs="Arial"/>
          <w:sz w:val="20"/>
          <w:szCs w:val="20"/>
        </w:rPr>
        <w:t>capabilities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significant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investme</w:t>
      </w:r>
      <w:r>
        <w:rPr>
          <w:rFonts w:ascii="Arial" w:hAnsi="Arial" w:cs="Arial"/>
          <w:sz w:val="20"/>
          <w:szCs w:val="20"/>
        </w:rPr>
        <w:t>nt</w:t>
      </w:r>
      <w:proofErr w:type="spellEnd"/>
      <w:r>
        <w:rPr>
          <w:rFonts w:ascii="Arial" w:hAnsi="Arial" w:cs="Arial"/>
          <w:sz w:val="20"/>
          <w:szCs w:val="20"/>
        </w:rPr>
        <w:t xml:space="preserve"> in talent and R&amp;D, </w:t>
      </w:r>
      <w:proofErr w:type="spellStart"/>
      <w:r>
        <w:rPr>
          <w:rFonts w:ascii="Arial" w:hAnsi="Arial" w:cs="Arial"/>
          <w:sz w:val="20"/>
          <w:szCs w:val="20"/>
        </w:rPr>
        <w:t>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</w:t>
      </w:r>
      <w:proofErr w:type="spellEnd"/>
      <w:r>
        <w:rPr>
          <w:rFonts w:ascii="Arial" w:hAnsi="Arial" w:cs="Arial"/>
          <w:sz w:val="20"/>
          <w:szCs w:val="20"/>
        </w:rPr>
        <w:t xml:space="preserve"> the delivery of large-scale </w:t>
      </w:r>
      <w:proofErr w:type="spellStart"/>
      <w:r>
        <w:rPr>
          <w:rFonts w:ascii="Arial" w:hAnsi="Arial" w:cs="Arial"/>
          <w:sz w:val="20"/>
          <w:szCs w:val="20"/>
        </w:rPr>
        <w:t>advanced</w:t>
      </w:r>
      <w:proofErr w:type="spellEnd"/>
      <w:r>
        <w:rPr>
          <w:rFonts w:ascii="Arial" w:hAnsi="Arial" w:cs="Arial"/>
          <w:sz w:val="20"/>
          <w:szCs w:val="20"/>
        </w:rPr>
        <w:t xml:space="preserve"> use </w:t>
      </w:r>
      <w:proofErr w:type="spellStart"/>
      <w:r>
        <w:rPr>
          <w:rFonts w:ascii="Arial" w:hAnsi="Arial" w:cs="Arial"/>
          <w:sz w:val="20"/>
          <w:szCs w:val="20"/>
        </w:rPr>
        <w:t>cases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0F25458" w14:textId="77777777" w:rsidR="00F362A5" w:rsidRDefault="001F370D">
      <w:pPr>
        <w:pStyle w:val="Standard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enterprises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invest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solving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complex</w:t>
      </w:r>
      <w:proofErr w:type="spellEnd"/>
      <w:r>
        <w:rPr>
          <w:rFonts w:ascii="Arial" w:hAnsi="Arial" w:cs="Arial"/>
          <w:sz w:val="20"/>
          <w:szCs w:val="20"/>
        </w:rPr>
        <w:t xml:space="preserve"> business </w:t>
      </w:r>
      <w:proofErr w:type="spellStart"/>
      <w:r>
        <w:rPr>
          <w:rFonts w:ascii="Arial" w:hAnsi="Arial" w:cs="Arial"/>
          <w:sz w:val="20"/>
          <w:szCs w:val="20"/>
        </w:rPr>
        <w:t>problems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leveraging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next</w:t>
      </w:r>
      <w:proofErr w:type="spellEnd"/>
      <w:r>
        <w:rPr>
          <w:rFonts w:ascii="Arial" w:hAnsi="Arial" w:cs="Arial"/>
          <w:sz w:val="20"/>
          <w:szCs w:val="20"/>
        </w:rPr>
        <w:t xml:space="preserve">-generation </w:t>
      </w:r>
      <w:proofErr w:type="spellStart"/>
      <w:r>
        <w:rPr>
          <w:rFonts w:ascii="Arial" w:hAnsi="Arial" w:cs="Arial"/>
          <w:sz w:val="20"/>
          <w:szCs w:val="20"/>
        </w:rPr>
        <w:t>technology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become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strategic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priority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them</w:t>
      </w:r>
      <w:proofErr w:type="spellEnd"/>
      <w:r>
        <w:rPr>
          <w:rFonts w:ascii="Arial" w:hAnsi="Arial" w:cs="Arial"/>
          <w:sz w:val="20"/>
          <w:szCs w:val="20"/>
        </w:rPr>
        <w:t xml:space="preserve">,” </w:t>
      </w:r>
      <w:proofErr w:type="spellStart"/>
      <w:r>
        <w:rPr>
          <w:rFonts w:ascii="Arial" w:hAnsi="Arial" w:cs="Arial"/>
          <w:sz w:val="20"/>
          <w:szCs w:val="20"/>
        </w:rPr>
        <w:t>said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Chirajeet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Sengupta</w:t>
      </w:r>
      <w:proofErr w:type="spellEnd"/>
      <w:r>
        <w:rPr>
          <w:rFonts w:ascii="Arial" w:hAnsi="Arial" w:cs="Arial"/>
          <w:sz w:val="20"/>
          <w:szCs w:val="20"/>
        </w:rPr>
        <w:t>, Part</w:t>
      </w:r>
      <w:r>
        <w:rPr>
          <w:rFonts w:ascii="Arial" w:hAnsi="Arial" w:cs="Arial"/>
          <w:sz w:val="20"/>
          <w:szCs w:val="20"/>
        </w:rPr>
        <w:t xml:space="preserve">ner, Everest Group. “NTT </w:t>
      </w:r>
      <w:proofErr w:type="spellStart"/>
      <w:r>
        <w:rPr>
          <w:rFonts w:ascii="Arial" w:hAnsi="Arial" w:cs="Arial"/>
          <w:sz w:val="20"/>
          <w:szCs w:val="20"/>
        </w:rPr>
        <w:t>DATA’s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investments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such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acquisition</w:t>
      </w:r>
      <w:proofErr w:type="spellEnd"/>
      <w:r>
        <w:rPr>
          <w:rFonts w:ascii="Arial" w:hAnsi="Arial" w:cs="Arial"/>
          <w:sz w:val="20"/>
          <w:szCs w:val="20"/>
        </w:rPr>
        <w:t xml:space="preserve"> of Dell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Everis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enhanced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ability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offer</w:t>
      </w:r>
      <w:proofErr w:type="spellEnd"/>
      <w:r>
        <w:rPr>
          <w:rFonts w:ascii="Arial" w:hAnsi="Arial" w:cs="Arial"/>
          <w:sz w:val="20"/>
          <w:szCs w:val="20"/>
        </w:rPr>
        <w:t xml:space="preserve"> end-to-end </w:t>
      </w:r>
      <w:proofErr w:type="spellStart"/>
      <w:r>
        <w:rPr>
          <w:rFonts w:ascii="Arial" w:hAnsi="Arial" w:cs="Arial"/>
          <w:sz w:val="20"/>
          <w:szCs w:val="20"/>
        </w:rPr>
        <w:t>IoT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solutions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capabilities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across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cloud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infrastructure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applications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analytics</w:t>
      </w:r>
      <w:proofErr w:type="spellEnd"/>
      <w:r>
        <w:rPr>
          <w:rFonts w:ascii="Arial" w:hAnsi="Arial" w:cs="Arial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sz w:val="20"/>
          <w:szCs w:val="20"/>
        </w:rPr>
        <w:t>opera</w:t>
      </w:r>
      <w:r>
        <w:rPr>
          <w:rFonts w:ascii="Arial" w:hAnsi="Arial" w:cs="Arial"/>
          <w:sz w:val="20"/>
          <w:szCs w:val="20"/>
        </w:rPr>
        <w:t>tional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technology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support</w:t>
      </w:r>
      <w:proofErr w:type="spellEnd"/>
      <w:r>
        <w:rPr>
          <w:rFonts w:ascii="Arial" w:hAnsi="Arial" w:cs="Arial"/>
          <w:sz w:val="20"/>
          <w:szCs w:val="20"/>
        </w:rPr>
        <w:t xml:space="preserve"> clients in large-scale </w:t>
      </w:r>
      <w:proofErr w:type="spellStart"/>
      <w:r>
        <w:rPr>
          <w:rFonts w:ascii="Arial" w:hAnsi="Arial" w:cs="Arial"/>
          <w:sz w:val="20"/>
          <w:szCs w:val="20"/>
        </w:rPr>
        <w:t>digital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transformations</w:t>
      </w:r>
      <w:proofErr w:type="spellEnd"/>
      <w:r>
        <w:rPr>
          <w:rFonts w:ascii="Arial" w:hAnsi="Arial" w:cs="Arial"/>
          <w:sz w:val="20"/>
          <w:szCs w:val="20"/>
        </w:rPr>
        <w:t>.”</w:t>
      </w:r>
    </w:p>
    <w:p w14:paraId="4B9AAD6D" w14:textId="77777777" w:rsidR="00F362A5" w:rsidRDefault="001F370D">
      <w:pPr>
        <w:pStyle w:val="StandardWeb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Leaders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identified</w:t>
      </w:r>
      <w:proofErr w:type="spellEnd"/>
      <w:r>
        <w:rPr>
          <w:rFonts w:ascii="Arial" w:hAnsi="Arial" w:cs="Arial"/>
          <w:sz w:val="20"/>
          <w:szCs w:val="20"/>
        </w:rPr>
        <w:t xml:space="preserve"> in the PEAK Matrix </w:t>
      </w:r>
      <w:proofErr w:type="spellStart"/>
      <w:r>
        <w:rPr>
          <w:rFonts w:ascii="Arial" w:hAnsi="Arial" w:cs="Arial"/>
          <w:sz w:val="20"/>
          <w:szCs w:val="20"/>
        </w:rPr>
        <w:t>demonstrate</w:t>
      </w:r>
      <w:proofErr w:type="spellEnd"/>
      <w:r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</w:rPr>
        <w:t>ability</w:t>
      </w:r>
      <w:proofErr w:type="spellEnd"/>
      <w:r>
        <w:rPr>
          <w:rFonts w:ascii="Arial" w:hAnsi="Arial" w:cs="Arial"/>
          <w:sz w:val="20"/>
          <w:szCs w:val="20"/>
        </w:rPr>
        <w:t xml:space="preserve"> to create large scale </w:t>
      </w:r>
      <w:proofErr w:type="spellStart"/>
      <w:r>
        <w:rPr>
          <w:rFonts w:ascii="Arial" w:hAnsi="Arial" w:cs="Arial"/>
          <w:sz w:val="20"/>
          <w:szCs w:val="20"/>
        </w:rPr>
        <w:t>transformation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journeys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customers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according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company 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visionary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</w:t>
      </w:r>
      <w:proofErr w:type="spellEnd"/>
      <w:r>
        <w:rPr>
          <w:rFonts w:ascii="Arial" w:hAnsi="Arial" w:cs="Arial"/>
          <w:sz w:val="20"/>
          <w:szCs w:val="20"/>
        </w:rPr>
        <w:t xml:space="preserve"> a strong consultative </w:t>
      </w:r>
      <w:proofErr w:type="spellStart"/>
      <w:r>
        <w:rPr>
          <w:rFonts w:ascii="Arial" w:hAnsi="Arial" w:cs="Arial"/>
          <w:sz w:val="20"/>
          <w:szCs w:val="20"/>
        </w:rPr>
        <w:t>approach</w:t>
      </w:r>
      <w:proofErr w:type="spellEnd"/>
      <w:r>
        <w:rPr>
          <w:rFonts w:ascii="Arial" w:hAnsi="Arial" w:cs="Arial"/>
          <w:sz w:val="20"/>
          <w:szCs w:val="20"/>
        </w:rPr>
        <w:t xml:space="preserve"> to engagement and </w:t>
      </w:r>
      <w:proofErr w:type="spellStart"/>
      <w:r>
        <w:rPr>
          <w:rFonts w:ascii="Arial" w:hAnsi="Arial" w:cs="Arial"/>
          <w:sz w:val="20"/>
          <w:szCs w:val="20"/>
        </w:rPr>
        <w:t>innovation</w:t>
      </w:r>
      <w:proofErr w:type="spellEnd"/>
      <w:r>
        <w:rPr>
          <w:rFonts w:ascii="Arial" w:hAnsi="Arial" w:cs="Arial"/>
          <w:sz w:val="20"/>
          <w:szCs w:val="20"/>
        </w:rPr>
        <w:t xml:space="preserve">. In </w:t>
      </w:r>
      <w:proofErr w:type="spellStart"/>
      <w:r>
        <w:rPr>
          <w:rFonts w:ascii="Arial" w:hAnsi="Arial" w:cs="Arial"/>
          <w:sz w:val="20"/>
          <w:szCs w:val="20"/>
        </w:rPr>
        <w:t>addition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Leaders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recognized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ability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deliver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extensive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next</w:t>
      </w:r>
      <w:proofErr w:type="spellEnd"/>
      <w:r>
        <w:rPr>
          <w:rFonts w:ascii="Arial" w:hAnsi="Arial" w:cs="Arial"/>
          <w:sz w:val="20"/>
          <w:szCs w:val="20"/>
        </w:rPr>
        <w:t xml:space="preserve">-generation </w:t>
      </w:r>
      <w:proofErr w:type="spellStart"/>
      <w:r>
        <w:rPr>
          <w:rFonts w:ascii="Arial" w:hAnsi="Arial" w:cs="Arial"/>
          <w:sz w:val="20"/>
          <w:szCs w:val="20"/>
        </w:rPr>
        <w:t>capabilities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such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</w:t>
      </w:r>
      <w:proofErr w:type="spellEnd"/>
      <w:r>
        <w:rPr>
          <w:rFonts w:ascii="Arial" w:hAnsi="Arial" w:cs="Arial"/>
          <w:sz w:val="20"/>
          <w:szCs w:val="20"/>
        </w:rPr>
        <w:t xml:space="preserve"> AI, </w:t>
      </w:r>
      <w:proofErr w:type="spellStart"/>
      <w:r>
        <w:rPr>
          <w:rFonts w:ascii="Arial" w:hAnsi="Arial" w:cs="Arial"/>
          <w:sz w:val="20"/>
          <w:szCs w:val="20"/>
        </w:rPr>
        <w:t>blockchain</w:t>
      </w:r>
      <w:proofErr w:type="spellEnd"/>
      <w:r>
        <w:rPr>
          <w:rFonts w:ascii="Arial" w:hAnsi="Arial" w:cs="Arial"/>
          <w:sz w:val="20"/>
          <w:szCs w:val="20"/>
        </w:rPr>
        <w:t xml:space="preserve"> and NLP, </w:t>
      </w:r>
      <w:proofErr w:type="spellStart"/>
      <w:r>
        <w:rPr>
          <w:rFonts w:ascii="Arial" w:hAnsi="Arial" w:cs="Arial"/>
          <w:sz w:val="20"/>
          <w:szCs w:val="20"/>
        </w:rPr>
        <w:t>while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generating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actionable</w:t>
      </w:r>
      <w:proofErr w:type="spellEnd"/>
      <w:r>
        <w:rPr>
          <w:rFonts w:ascii="Arial" w:hAnsi="Arial" w:cs="Arial"/>
          <w:sz w:val="20"/>
          <w:szCs w:val="20"/>
        </w:rPr>
        <w:t xml:space="preserve"> insights fr</w:t>
      </w:r>
      <w:r>
        <w:rPr>
          <w:rFonts w:ascii="Arial" w:hAnsi="Arial" w:cs="Arial"/>
          <w:sz w:val="20"/>
          <w:szCs w:val="20"/>
        </w:rPr>
        <w:t>om IoT data.</w:t>
      </w:r>
    </w:p>
    <w:p w14:paraId="07FC194D" w14:textId="77777777" w:rsidR="00F362A5" w:rsidRDefault="001F370D">
      <w:pPr>
        <w:pStyle w:val="Standard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Everest </w:t>
      </w:r>
      <w:proofErr w:type="spellStart"/>
      <w:r>
        <w:rPr>
          <w:rFonts w:ascii="Arial" w:hAnsi="Arial" w:cs="Arial"/>
          <w:sz w:val="20"/>
          <w:szCs w:val="20"/>
        </w:rPr>
        <w:t>Group’s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IoT</w:t>
      </w:r>
      <w:proofErr w:type="spellEnd"/>
      <w:r>
        <w:rPr>
          <w:rFonts w:ascii="Arial" w:hAnsi="Arial" w:cs="Arial"/>
          <w:sz w:val="20"/>
          <w:szCs w:val="20"/>
        </w:rPr>
        <w:t xml:space="preserve"> Services PEAK Matrix </w:t>
      </w:r>
      <w:proofErr w:type="spellStart"/>
      <w:r>
        <w:rPr>
          <w:rFonts w:ascii="Arial" w:hAnsi="Arial" w:cs="Arial"/>
          <w:sz w:val="20"/>
          <w:szCs w:val="20"/>
        </w:rPr>
        <w:t>Assessment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provides</w:t>
      </w:r>
      <w:proofErr w:type="spellEnd"/>
      <w:r>
        <w:rPr>
          <w:rFonts w:ascii="Arial" w:hAnsi="Arial" w:cs="Arial"/>
          <w:sz w:val="20"/>
          <w:szCs w:val="20"/>
        </w:rPr>
        <w:t xml:space="preserve"> an </w:t>
      </w:r>
      <w:proofErr w:type="spellStart"/>
      <w:r>
        <w:rPr>
          <w:rFonts w:ascii="Arial" w:hAnsi="Arial" w:cs="Arial"/>
          <w:sz w:val="20"/>
          <w:szCs w:val="20"/>
        </w:rPr>
        <w:t>assessment</w:t>
      </w:r>
      <w:proofErr w:type="spellEnd"/>
      <w:r>
        <w:rPr>
          <w:rFonts w:ascii="Arial" w:hAnsi="Arial" w:cs="Arial"/>
          <w:sz w:val="20"/>
          <w:szCs w:val="20"/>
        </w:rPr>
        <w:t xml:space="preserve"> of 18 IT service providers,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evaluated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strengths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areas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improvement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IoT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D634542" w14:textId="77777777" w:rsidR="00F362A5" w:rsidRDefault="001F370D">
      <w:pPr>
        <w:pStyle w:val="berschrif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About NTT DATA</w:t>
      </w:r>
    </w:p>
    <w:p w14:paraId="1464EE37" w14:textId="77777777" w:rsidR="00F362A5" w:rsidRDefault="001F370D">
      <w:pPr>
        <w:pStyle w:val="pseudo-first-child"/>
        <w:rPr>
          <w:rFonts w:ascii="Arial" w:hAnsi="Arial" w:cs="Arial"/>
        </w:rPr>
      </w:pPr>
      <w:r>
        <w:rPr>
          <w:rFonts w:ascii="Arial" w:hAnsi="Arial" w:cs="Arial"/>
        </w:rPr>
        <w:t>NTT DATA (TOKYO: 9613) is a leading IT services</w:t>
      </w:r>
      <w:r>
        <w:rPr>
          <w:rFonts w:ascii="Arial" w:hAnsi="Arial" w:cs="Arial"/>
        </w:rPr>
        <w:t xml:space="preserve"> provider and global innovation partner headquartered in Tokyo, with business operations in over 50 countries. Its emphasis is on long-term commitments, combining global reach with local intimacy to provide premier professional services varying from consul</w:t>
      </w:r>
      <w:r>
        <w:rPr>
          <w:rFonts w:ascii="Arial" w:hAnsi="Arial" w:cs="Arial"/>
        </w:rPr>
        <w:t xml:space="preserve">ting and systems development to outsourcing. For more information, visit </w:t>
      </w:r>
      <w:hyperlink r:id="rId12" w:history="1">
        <w:r>
          <w:rPr>
            <w:rStyle w:val="Hyperlink"/>
            <w:rFonts w:ascii="Arial" w:hAnsi="Arial" w:cs="Arial"/>
          </w:rPr>
          <w:t>www.nttdata.com</w:t>
        </w:r>
      </w:hyperlink>
      <w:r>
        <w:rPr>
          <w:rFonts w:ascii="Arial" w:hAnsi="Arial"/>
          <w:color w:val="000000" w:themeColor="text1"/>
          <w:szCs w:val="22"/>
          <w:lang w:val="de-DE"/>
        </w:rPr>
        <w:t xml:space="preserve"> </w:t>
      </w:r>
    </w:p>
    <w:sectPr w:rsidR="00F362A5">
      <w:headerReference w:type="default" r:id="rId13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E6A4A" w14:textId="77777777" w:rsidR="00F362A5" w:rsidRDefault="001F370D">
      <w:pPr>
        <w:spacing w:before="0" w:after="0"/>
      </w:pPr>
      <w:r>
        <w:separator/>
      </w:r>
    </w:p>
  </w:endnote>
  <w:endnote w:type="continuationSeparator" w:id="0">
    <w:p w14:paraId="5E2FAA54" w14:textId="77777777" w:rsidR="00F362A5" w:rsidRDefault="001F37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6368" w14:textId="77777777" w:rsidR="00F362A5" w:rsidRDefault="001F370D">
      <w:pPr>
        <w:spacing w:before="0" w:after="0"/>
      </w:pPr>
      <w:r>
        <w:separator/>
      </w:r>
    </w:p>
  </w:footnote>
  <w:footnote w:type="continuationSeparator" w:id="0">
    <w:p w14:paraId="25E2D2A5" w14:textId="77777777" w:rsidR="00F362A5" w:rsidRDefault="001F37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E2AED" w14:textId="77777777" w:rsidR="00F362A5" w:rsidRDefault="001F370D">
    <w:pPr>
      <w:pStyle w:val="Kopfzeile"/>
      <w:tabs>
        <w:tab w:val="left" w:pos="1560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A0AD62" wp14:editId="69282FA3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432C9" w14:textId="77777777" w:rsidR="00F362A5" w:rsidRDefault="001F370D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B7F2C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14:paraId="56F4A2EC" w14:textId="77777777" w:rsidR="00EA7EE4" w:rsidRPr="008B2576" w:rsidRDefault="00EA7EE4" w:rsidP="00135E23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proofErr w:type="spellStart"/>
                    <w:r w:rsidRPr="008B2576"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Pressemitteilung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45B87268" wp14:editId="5009E9BB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587EA1" wp14:editId="08FEBC36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149A4D0"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870F4D" wp14:editId="6B62D2D7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6ECB09"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493F6217" wp14:editId="1FA2DA0F">
          <wp:simplePos x="0" y="0"/>
          <wp:positionH relativeFrom="column">
            <wp:posOffset>5183505</wp:posOffset>
          </wp:positionH>
          <wp:positionV relativeFrom="paragraph">
            <wp:posOffset>-181610</wp:posOffset>
          </wp:positionV>
          <wp:extent cx="1281430" cy="334645"/>
          <wp:effectExtent l="0" t="0" r="0" b="8255"/>
          <wp:wrapSquare wrapText="bothSides"/>
          <wp:docPr id="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proofState w:spelling="clean" w:grammar="clean"/>
  <w:mailMerge>
    <w:mainDocumentType w:val="formLetters"/>
    <w:dataType w:val="textFile"/>
    <w:activeRecord w:val="-1"/>
  </w:mailMerge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A5"/>
    <w:rsid w:val="001F370D"/>
    <w:rsid w:val="00F3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F7D7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Mention1">
    <w:name w:val="Mention1"/>
    <w:basedOn w:val="Absatz-Standardschriftart"/>
    <w:uiPriority w:val="99"/>
    <w:semiHidden/>
    <w:unhideWhenUsed/>
    <w:rPr>
      <w:color w:val="2B579A"/>
      <w:shd w:val="clear" w:color="auto" w:fill="E6E6E6"/>
    </w:rPr>
  </w:style>
  <w:style w:type="character" w:customStyle="1" w:styleId="Mention2">
    <w:name w:val="Mention2"/>
    <w:basedOn w:val="Absatz-Standardschriftart"/>
    <w:uiPriority w:val="99"/>
    <w:semiHidden/>
    <w:unhideWhenUsed/>
    <w:rPr>
      <w:color w:val="2B579A"/>
      <w:shd w:val="clear" w:color="auto" w:fill="E6E6E6"/>
    </w:rPr>
  </w:style>
  <w:style w:type="paragraph" w:customStyle="1" w:styleId="s3">
    <w:name w:val="s3"/>
    <w:basedOn w:val="Standar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10">
    <w:name w:val="s10"/>
    <w:basedOn w:val="Standar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16">
    <w:name w:val="s16"/>
    <w:basedOn w:val="Standar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11">
    <w:name w:val="s11"/>
    <w:basedOn w:val="Absatz-Standardschriftart"/>
  </w:style>
  <w:style w:type="character" w:customStyle="1" w:styleId="s12">
    <w:name w:val="s12"/>
    <w:basedOn w:val="Absatz-Standardschriftart"/>
  </w:style>
  <w:style w:type="character" w:customStyle="1" w:styleId="s13">
    <w:name w:val="s13"/>
    <w:basedOn w:val="Absatz-Standardschriftart"/>
  </w:style>
  <w:style w:type="character" w:customStyle="1" w:styleId="s14">
    <w:name w:val="s14"/>
    <w:basedOn w:val="Absatz-Standardschriftart"/>
  </w:style>
  <w:style w:type="character" w:customStyle="1" w:styleId="s15">
    <w:name w:val="s15"/>
    <w:basedOn w:val="Absatz-Standardschriftart"/>
  </w:style>
  <w:style w:type="character" w:customStyle="1" w:styleId="s17">
    <w:name w:val="s17"/>
    <w:basedOn w:val="Absatz-Standardschriftart"/>
  </w:style>
  <w:style w:type="paragraph" w:customStyle="1" w:styleId="s24">
    <w:name w:val="s24"/>
    <w:basedOn w:val="Standar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27">
    <w:name w:val="s27"/>
    <w:basedOn w:val="Standar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26">
    <w:name w:val="s26"/>
    <w:basedOn w:val="Absatz-Standardschriftart"/>
  </w:style>
  <w:style w:type="character" w:customStyle="1" w:styleId="UnresolvedMention1">
    <w:name w:val="Unresolved Mention1"/>
    <w:basedOn w:val="Absatz-Standardschriftart"/>
    <w:uiPriority w:val="99"/>
    <w:semiHidden/>
    <w:unhideWhenUsed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Mention1">
    <w:name w:val="Mention1"/>
    <w:basedOn w:val="Absatz-Standardschriftart"/>
    <w:uiPriority w:val="99"/>
    <w:semiHidden/>
    <w:unhideWhenUsed/>
    <w:rPr>
      <w:color w:val="2B579A"/>
      <w:shd w:val="clear" w:color="auto" w:fill="E6E6E6"/>
    </w:rPr>
  </w:style>
  <w:style w:type="character" w:customStyle="1" w:styleId="Mention2">
    <w:name w:val="Mention2"/>
    <w:basedOn w:val="Absatz-Standardschriftart"/>
    <w:uiPriority w:val="99"/>
    <w:semiHidden/>
    <w:unhideWhenUsed/>
    <w:rPr>
      <w:color w:val="2B579A"/>
      <w:shd w:val="clear" w:color="auto" w:fill="E6E6E6"/>
    </w:rPr>
  </w:style>
  <w:style w:type="paragraph" w:customStyle="1" w:styleId="s3">
    <w:name w:val="s3"/>
    <w:basedOn w:val="Standar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10">
    <w:name w:val="s10"/>
    <w:basedOn w:val="Standar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16">
    <w:name w:val="s16"/>
    <w:basedOn w:val="Standar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11">
    <w:name w:val="s11"/>
    <w:basedOn w:val="Absatz-Standardschriftart"/>
  </w:style>
  <w:style w:type="character" w:customStyle="1" w:styleId="s12">
    <w:name w:val="s12"/>
    <w:basedOn w:val="Absatz-Standardschriftart"/>
  </w:style>
  <w:style w:type="character" w:customStyle="1" w:styleId="s13">
    <w:name w:val="s13"/>
    <w:basedOn w:val="Absatz-Standardschriftart"/>
  </w:style>
  <w:style w:type="character" w:customStyle="1" w:styleId="s14">
    <w:name w:val="s14"/>
    <w:basedOn w:val="Absatz-Standardschriftart"/>
  </w:style>
  <w:style w:type="character" w:customStyle="1" w:styleId="s15">
    <w:name w:val="s15"/>
    <w:basedOn w:val="Absatz-Standardschriftart"/>
  </w:style>
  <w:style w:type="character" w:customStyle="1" w:styleId="s17">
    <w:name w:val="s17"/>
    <w:basedOn w:val="Absatz-Standardschriftart"/>
  </w:style>
  <w:style w:type="paragraph" w:customStyle="1" w:styleId="s24">
    <w:name w:val="s24"/>
    <w:basedOn w:val="Standar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27">
    <w:name w:val="s27"/>
    <w:basedOn w:val="Standar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26">
    <w:name w:val="s26"/>
    <w:basedOn w:val="Absatz-Standardschriftart"/>
  </w:style>
  <w:style w:type="character" w:customStyle="1" w:styleId="UnresolvedMention1">
    <w:name w:val="Unresolved Mention1"/>
    <w:basedOn w:val="Absatz-Standardschriftart"/>
    <w:uiPriority w:val="99"/>
    <w:semiHidden/>
    <w:unhideWhenUsed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ttdata.com/global/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F58DE773C6D40A692DCE33C72DBBF" ma:contentTypeVersion="1" ma:contentTypeDescription="Create a new document." ma:contentTypeScope="" ma:versionID="366fe772d641758865a68112bec7ac05">
  <xsd:schema xmlns:xsd="http://www.w3.org/2001/XMLSchema" xmlns:xs="http://www.w3.org/2001/XMLSchema" xmlns:p="http://schemas.microsoft.com/office/2006/metadata/properties" xmlns:ns2="7bf896f9-b70e-484a-9b07-51e01ab96261" targetNamespace="http://schemas.microsoft.com/office/2006/metadata/properties" ma:root="true" ma:fieldsID="4b73471d5d2a18e8e5c1441683c27c4d" ns2:_="">
    <xsd:import namespace="7bf896f9-b70e-484a-9b07-51e01ab96261"/>
    <xsd:element name="properties">
      <xsd:complexType>
        <xsd:sequence>
          <xsd:element name="documentManagement">
            <xsd:complexType>
              <xsd:all>
                <xsd:element ref="ns2:Vorsch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6f9-b70e-484a-9b07-51e01ab96261" elementFormDefault="qualified">
    <xsd:import namespace="http://schemas.microsoft.com/office/2006/documentManagement/types"/>
    <xsd:import namespace="http://schemas.microsoft.com/office/infopath/2007/PartnerControls"/>
    <xsd:element name="Vorschau" ma:index="8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7bf896f9-b70e-484a-9b07-51e01ab96261">
      <Url xsi:nil="true"/>
      <Description xsi:nil="true"/>
    </Vorscha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1769-B913-4130-AE82-5EAD68A9DFEE}"/>
</file>

<file path=customXml/itemProps2.xml><?xml version="1.0" encoding="utf-8"?>
<ds:datastoreItem xmlns:ds="http://schemas.openxmlformats.org/officeDocument/2006/customXml" ds:itemID="{EC2B5281-0BD3-4BEF-A5F5-613F5AFE2315}"/>
</file>

<file path=customXml/itemProps3.xml><?xml version="1.0" encoding="utf-8"?>
<ds:datastoreItem xmlns:ds="http://schemas.openxmlformats.org/officeDocument/2006/customXml" ds:itemID="{9FDE78C7-55F2-4206-8A72-A9B5400511CA}"/>
</file>

<file path=customXml/itemProps4.xml><?xml version="1.0" encoding="utf-8"?>
<ds:datastoreItem xmlns:ds="http://schemas.openxmlformats.org/officeDocument/2006/customXml" ds:itemID="{E954576C-1A78-4940-B71E-8A36E86EE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2711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Sciuto</dc:creator>
  <cp:lastModifiedBy>Lorenz Andrea</cp:lastModifiedBy>
  <cp:revision>2</cp:revision>
  <cp:lastPrinted>2017-09-01T07:15:00Z</cp:lastPrinted>
  <dcterms:created xsi:type="dcterms:W3CDTF">2018-01-12T17:28:00Z</dcterms:created>
  <dcterms:modified xsi:type="dcterms:W3CDTF">2018-01-12T17:28:00Z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  <property fmtid="{D5CDD505-2E9C-101B-9397-08002B2CF9AE}" pid="11" name="ContentTypeId">
    <vt:lpwstr>0x0101000D0F58DE773C6D40A692DCE33C72DBBF</vt:lpwstr>
  </property>
</Properties>
</file>