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F543" w14:textId="77777777" w:rsidR="006B30DE" w:rsidRDefault="006F5530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  <w:bookmarkStart w:id="0" w:name="_Hlk518036377"/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Studie von N</w:t>
      </w:r>
      <w:r w:rsidR="00E05155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TT DATA </w:t>
      </w:r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und </w:t>
      </w:r>
      <w:r w:rsidR="00966B0C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teknowlogy I PAC</w:t>
      </w:r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 unter mehr als </w:t>
      </w:r>
      <w:r w:rsidR="00966B0C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3</w:t>
      </w:r>
      <w:r w:rsidR="00621E1B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.</w:t>
      </w:r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000 </w:t>
      </w:r>
      <w:r w:rsidR="00966B0C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Fahrern in Europa</w:t>
      </w:r>
    </w:p>
    <w:p w14:paraId="6A1EF968" w14:textId="77777777" w:rsidR="00D82B4D" w:rsidRPr="006B30DE" w:rsidRDefault="00591211">
      <w:pPr>
        <w:pStyle w:val="Default"/>
        <w:jc w:val="both"/>
        <w:rPr>
          <w:rStyle w:val="Fett"/>
          <w:rFonts w:eastAsia="Arial"/>
          <w:lang w:val="de-DE"/>
        </w:rPr>
      </w:pPr>
      <w:r w:rsidRPr="00577D3F">
        <w:rPr>
          <w:rStyle w:val="Fett"/>
          <w:rFonts w:ascii="Arial" w:eastAsia="Arial" w:hAnsi="Arial" w:cs="Arial"/>
          <w:color w:val="auto"/>
          <w:lang w:val="de-DE" w:eastAsia="de-DE"/>
        </w:rPr>
        <w:t xml:space="preserve">Fast die Hälfte </w:t>
      </w:r>
      <w:r w:rsidR="00577D3F" w:rsidRPr="00577D3F">
        <w:rPr>
          <w:rStyle w:val="Fett"/>
          <w:rFonts w:ascii="Arial" w:eastAsia="Arial" w:hAnsi="Arial" w:cs="Arial"/>
          <w:color w:val="auto"/>
          <w:lang w:val="de-DE" w:eastAsia="de-DE"/>
        </w:rPr>
        <w:t xml:space="preserve">der Autofahrer </w:t>
      </w:r>
      <w:r w:rsidR="003B3712">
        <w:rPr>
          <w:rStyle w:val="Fett"/>
          <w:rFonts w:ascii="Arial" w:eastAsia="Arial" w:hAnsi="Arial" w:cs="Arial"/>
          <w:color w:val="auto"/>
          <w:lang w:val="de-DE" w:eastAsia="de-DE"/>
        </w:rPr>
        <w:t>ist bereit</w:t>
      </w:r>
      <w:r w:rsidR="00577D3F" w:rsidRPr="00577D3F">
        <w:rPr>
          <w:rStyle w:val="Fett"/>
          <w:rFonts w:ascii="Arial" w:eastAsia="Arial" w:hAnsi="Arial" w:cs="Arial"/>
          <w:color w:val="auto"/>
          <w:lang w:val="de-DE" w:eastAsia="de-DE"/>
        </w:rPr>
        <w:t xml:space="preserve"> Marke für innovative </w:t>
      </w:r>
      <w:bookmarkStart w:id="1" w:name="_Hlk31890338"/>
      <w:r w:rsidR="00577D3F" w:rsidRPr="00577D3F">
        <w:rPr>
          <w:rStyle w:val="Fett"/>
          <w:rFonts w:ascii="Arial" w:eastAsia="Arial" w:hAnsi="Arial" w:cs="Arial"/>
          <w:color w:val="auto"/>
          <w:lang w:val="de-DE" w:eastAsia="de-DE"/>
        </w:rPr>
        <w:t>Connected Car Services</w:t>
      </w:r>
      <w:bookmarkEnd w:id="1"/>
      <w:r w:rsidR="003B3712">
        <w:rPr>
          <w:rStyle w:val="Fett"/>
          <w:rFonts w:ascii="Arial" w:eastAsia="Arial" w:hAnsi="Arial" w:cs="Arial"/>
          <w:color w:val="auto"/>
          <w:lang w:val="de-DE" w:eastAsia="de-DE"/>
        </w:rPr>
        <w:t xml:space="preserve"> zu</w:t>
      </w:r>
      <w:r w:rsidR="00577D3F" w:rsidRPr="00577D3F">
        <w:rPr>
          <w:rStyle w:val="Fett"/>
          <w:rFonts w:ascii="Arial" w:eastAsia="Arial" w:hAnsi="Arial" w:cs="Arial"/>
          <w:color w:val="auto"/>
          <w:lang w:val="de-DE" w:eastAsia="de-DE"/>
        </w:rPr>
        <w:t xml:space="preserve"> wechseln</w:t>
      </w:r>
      <w:r w:rsidR="006B30DE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</w:p>
    <w:bookmarkEnd w:id="0"/>
    <w:p w14:paraId="4153048A" w14:textId="77777777" w:rsidR="00D82B4D" w:rsidRPr="006B30DE" w:rsidRDefault="00D82B4D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28E20258" w14:textId="7FEF5C8B" w:rsidR="007846E2" w:rsidRDefault="007D4C89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München</w:t>
      </w:r>
      <w:r w:rsidR="00A53BEE" w:rsidRPr="00790151">
        <w:rPr>
          <w:rFonts w:ascii="Arial" w:hAnsi="Arial" w:cs="Arial"/>
          <w:b/>
          <w:sz w:val="20"/>
          <w:lang w:val="de-DE"/>
        </w:rPr>
        <w:t xml:space="preserve">, </w:t>
      </w:r>
      <w:r w:rsidR="005879B7">
        <w:rPr>
          <w:rFonts w:ascii="Arial" w:hAnsi="Arial" w:cs="Arial"/>
          <w:b/>
          <w:sz w:val="20"/>
          <w:lang w:val="de-DE"/>
        </w:rPr>
        <w:t>20</w:t>
      </w:r>
      <w:r w:rsidR="00D81AA8">
        <w:rPr>
          <w:rFonts w:ascii="Arial" w:hAnsi="Arial" w:cs="Arial"/>
          <w:b/>
          <w:sz w:val="20"/>
          <w:lang w:val="de-DE"/>
        </w:rPr>
        <w:t>.</w:t>
      </w:r>
      <w:r w:rsidR="00A53BEE" w:rsidRPr="00790151">
        <w:rPr>
          <w:rFonts w:ascii="Arial" w:hAnsi="Arial" w:cs="Arial"/>
          <w:b/>
          <w:sz w:val="20"/>
          <w:lang w:val="de-DE"/>
        </w:rPr>
        <w:t xml:space="preserve"> </w:t>
      </w:r>
      <w:r w:rsidR="00966B0C">
        <w:rPr>
          <w:rFonts w:ascii="Arial" w:hAnsi="Arial" w:cs="Arial"/>
          <w:b/>
          <w:sz w:val="20"/>
          <w:lang w:val="de-DE"/>
        </w:rPr>
        <w:t>Februar</w:t>
      </w:r>
      <w:r w:rsidR="00A53BEE" w:rsidRPr="006B30DE">
        <w:rPr>
          <w:rFonts w:ascii="Arial" w:hAnsi="Arial" w:cs="Arial"/>
          <w:b/>
          <w:sz w:val="20"/>
          <w:lang w:val="de-DE"/>
        </w:rPr>
        <w:t xml:space="preserve"> 20</w:t>
      </w:r>
      <w:r w:rsidR="00966B0C">
        <w:rPr>
          <w:rFonts w:ascii="Arial" w:hAnsi="Arial" w:cs="Arial"/>
          <w:b/>
          <w:sz w:val="20"/>
          <w:lang w:val="de-DE"/>
        </w:rPr>
        <w:t>20</w:t>
      </w:r>
      <w:r w:rsidR="00A53BEE" w:rsidRPr="006B30DE">
        <w:rPr>
          <w:rFonts w:ascii="Arial" w:hAnsi="Arial" w:cs="Arial"/>
          <w:sz w:val="20"/>
          <w:lang w:val="de-DE"/>
        </w:rPr>
        <w:t xml:space="preserve"> – </w:t>
      </w:r>
      <w:r w:rsidR="006F5530" w:rsidRPr="006F5530">
        <w:rPr>
          <w:rFonts w:ascii="Arial" w:hAnsi="Arial" w:cs="Arial"/>
          <w:sz w:val="20"/>
          <w:lang w:val="de-DE"/>
        </w:rPr>
        <w:t xml:space="preserve">Untersuchungen </w:t>
      </w:r>
      <w:r w:rsidR="00144447">
        <w:rPr>
          <w:rFonts w:ascii="Arial" w:hAnsi="Arial" w:cs="Arial"/>
          <w:sz w:val="20"/>
          <w:lang w:val="de-DE"/>
        </w:rPr>
        <w:t xml:space="preserve">des führenden IT- und Business-Solutions Anbieters NTT DATA </w:t>
      </w:r>
      <w:r w:rsidR="006F5530" w:rsidRPr="006F5530">
        <w:rPr>
          <w:rFonts w:ascii="Arial" w:hAnsi="Arial" w:cs="Arial"/>
          <w:sz w:val="20"/>
          <w:lang w:val="de-DE"/>
        </w:rPr>
        <w:t>in Zusammenarbeit mit</w:t>
      </w:r>
      <w:r w:rsidR="00144447">
        <w:rPr>
          <w:rFonts w:ascii="Arial" w:hAnsi="Arial" w:cs="Arial"/>
          <w:sz w:val="20"/>
          <w:lang w:val="de-DE"/>
        </w:rPr>
        <w:t xml:space="preserve"> dem Forschungs- und Beratungsunternehmen</w:t>
      </w:r>
      <w:r w:rsidR="006F5530" w:rsidRPr="006F5530">
        <w:rPr>
          <w:rFonts w:ascii="Arial" w:hAnsi="Arial" w:cs="Arial"/>
          <w:sz w:val="20"/>
          <w:lang w:val="de-DE"/>
        </w:rPr>
        <w:t xml:space="preserve"> </w:t>
      </w:r>
      <w:r w:rsidR="00144447">
        <w:rPr>
          <w:rFonts w:ascii="Arial" w:hAnsi="Arial" w:cs="Arial"/>
          <w:sz w:val="20"/>
          <w:lang w:val="de-DE"/>
        </w:rPr>
        <w:t xml:space="preserve">teknowlogy </w:t>
      </w:r>
      <w:r w:rsidR="00144447" w:rsidRPr="00475417">
        <w:rPr>
          <w:rFonts w:ascii="Arial" w:hAnsi="Arial" w:cs="Arial"/>
          <w:sz w:val="20"/>
          <w:lang w:val="de-DE"/>
        </w:rPr>
        <w:t>I</w:t>
      </w:r>
      <w:r w:rsidR="00144447">
        <w:rPr>
          <w:rFonts w:ascii="Arial" w:hAnsi="Arial" w:cs="Arial"/>
          <w:sz w:val="20"/>
          <w:lang w:val="de-DE"/>
        </w:rPr>
        <w:t xml:space="preserve"> PAC</w:t>
      </w:r>
      <w:r w:rsidR="006F5530" w:rsidRPr="006F5530">
        <w:rPr>
          <w:rFonts w:ascii="Arial" w:hAnsi="Arial" w:cs="Arial"/>
          <w:sz w:val="20"/>
          <w:lang w:val="de-DE"/>
        </w:rPr>
        <w:t xml:space="preserve">, </w:t>
      </w:r>
      <w:r w:rsidR="00144447">
        <w:rPr>
          <w:rFonts w:ascii="Arial" w:hAnsi="Arial" w:cs="Arial"/>
          <w:sz w:val="20"/>
          <w:lang w:val="de-DE"/>
        </w:rPr>
        <w:t>zeigen, dass fast die Hälfte der Fahrer (47</w:t>
      </w:r>
      <w:r w:rsidR="008B4F29">
        <w:rPr>
          <w:rFonts w:ascii="Arial" w:hAnsi="Arial" w:cs="Arial"/>
          <w:sz w:val="20"/>
          <w:lang w:val="de-DE"/>
        </w:rPr>
        <w:t xml:space="preserve"> </w:t>
      </w:r>
      <w:r w:rsidR="00144447">
        <w:rPr>
          <w:rFonts w:ascii="Arial" w:hAnsi="Arial" w:cs="Arial"/>
          <w:sz w:val="20"/>
          <w:lang w:val="de-DE"/>
        </w:rPr>
        <w:t xml:space="preserve">%) bereit wären die </w:t>
      </w:r>
      <w:r w:rsidR="00591211">
        <w:rPr>
          <w:rFonts w:ascii="Arial" w:hAnsi="Arial" w:cs="Arial"/>
          <w:sz w:val="20"/>
          <w:lang w:val="de-DE"/>
        </w:rPr>
        <w:t>M</w:t>
      </w:r>
      <w:r w:rsidR="00144447">
        <w:rPr>
          <w:rFonts w:ascii="Arial" w:hAnsi="Arial" w:cs="Arial"/>
          <w:sz w:val="20"/>
          <w:lang w:val="de-DE"/>
        </w:rPr>
        <w:t xml:space="preserve">arke zu wechseln, um neue und innovative Dienstleistungen rund ums Auto in Anspruch zu nehmen. </w:t>
      </w:r>
      <w:r w:rsidR="007846E2">
        <w:rPr>
          <w:rFonts w:ascii="Arial" w:hAnsi="Arial" w:cs="Arial"/>
          <w:sz w:val="20"/>
          <w:lang w:val="de-DE"/>
        </w:rPr>
        <w:t>Vor allem jüngere Fahrer sehen einen größeren Wert in</w:t>
      </w:r>
      <w:r w:rsidR="00144447">
        <w:rPr>
          <w:rFonts w:ascii="Arial" w:hAnsi="Arial" w:cs="Arial"/>
          <w:sz w:val="20"/>
          <w:lang w:val="de-DE"/>
        </w:rPr>
        <w:t xml:space="preserve"> Connected Car Services</w:t>
      </w:r>
      <w:r w:rsidR="007846E2">
        <w:rPr>
          <w:rFonts w:ascii="Arial" w:hAnsi="Arial" w:cs="Arial"/>
          <w:sz w:val="20"/>
          <w:lang w:val="de-DE"/>
        </w:rPr>
        <w:t xml:space="preserve"> als in traditionellen Kriterien wie etwa de</w:t>
      </w:r>
      <w:r w:rsidR="00591211">
        <w:rPr>
          <w:rFonts w:ascii="Arial" w:hAnsi="Arial" w:cs="Arial"/>
          <w:sz w:val="20"/>
          <w:lang w:val="de-DE"/>
        </w:rPr>
        <w:t>r</w:t>
      </w:r>
      <w:r w:rsidR="007846E2">
        <w:rPr>
          <w:rFonts w:ascii="Arial" w:hAnsi="Arial" w:cs="Arial"/>
          <w:sz w:val="20"/>
          <w:lang w:val="de-DE"/>
        </w:rPr>
        <w:t xml:space="preserve"> Motorleistung. Die</w:t>
      </w:r>
      <w:r w:rsidR="006F5530" w:rsidRPr="006F5530">
        <w:rPr>
          <w:rFonts w:ascii="Arial" w:hAnsi="Arial" w:cs="Arial"/>
          <w:sz w:val="20"/>
          <w:lang w:val="de-DE"/>
        </w:rPr>
        <w:t xml:space="preserve"> Studie </w:t>
      </w:r>
      <w:r w:rsidR="00A365CD">
        <w:rPr>
          <w:rFonts w:ascii="Arial" w:hAnsi="Arial" w:cs="Arial"/>
          <w:sz w:val="20"/>
          <w:lang w:val="de-DE"/>
        </w:rPr>
        <w:t>unter</w:t>
      </w:r>
      <w:r w:rsidR="006F5530" w:rsidRPr="006F5530">
        <w:rPr>
          <w:rFonts w:ascii="Arial" w:hAnsi="Arial" w:cs="Arial"/>
          <w:sz w:val="20"/>
          <w:lang w:val="de-DE"/>
        </w:rPr>
        <w:t xml:space="preserve"> </w:t>
      </w:r>
      <w:r w:rsidR="00144447">
        <w:rPr>
          <w:rFonts w:ascii="Arial" w:hAnsi="Arial" w:cs="Arial"/>
          <w:sz w:val="20"/>
          <w:lang w:val="de-DE"/>
        </w:rPr>
        <w:t>mehr als 3.000 Fahrern in Europa</w:t>
      </w:r>
      <w:r w:rsidR="006F5530" w:rsidRPr="006F5530">
        <w:rPr>
          <w:rFonts w:ascii="Arial" w:hAnsi="Arial" w:cs="Arial"/>
          <w:sz w:val="20"/>
          <w:lang w:val="de-DE"/>
        </w:rPr>
        <w:t xml:space="preserve"> </w:t>
      </w:r>
      <w:r w:rsidR="007846E2">
        <w:rPr>
          <w:rFonts w:ascii="Arial" w:hAnsi="Arial" w:cs="Arial"/>
          <w:sz w:val="20"/>
          <w:lang w:val="de-DE"/>
        </w:rPr>
        <w:t xml:space="preserve">aus den Ländern Deutschland, Spanien, Italien und Großbritannien </w:t>
      </w:r>
      <w:r w:rsidR="006F5530" w:rsidRPr="006F5530">
        <w:rPr>
          <w:rFonts w:ascii="Arial" w:hAnsi="Arial" w:cs="Arial"/>
          <w:sz w:val="20"/>
          <w:lang w:val="de-DE"/>
        </w:rPr>
        <w:t>ergab</w:t>
      </w:r>
      <w:r w:rsidR="007846E2">
        <w:rPr>
          <w:rFonts w:ascii="Arial" w:hAnsi="Arial" w:cs="Arial"/>
          <w:sz w:val="20"/>
          <w:lang w:val="de-DE"/>
        </w:rPr>
        <w:t xml:space="preserve"> zudem</w:t>
      </w:r>
      <w:r w:rsidR="006F5530" w:rsidRPr="006F5530">
        <w:rPr>
          <w:rFonts w:ascii="Arial" w:hAnsi="Arial" w:cs="Arial"/>
          <w:sz w:val="20"/>
          <w:lang w:val="de-DE"/>
        </w:rPr>
        <w:t>, dass</w:t>
      </w:r>
      <w:r w:rsidR="007846E2">
        <w:rPr>
          <w:rFonts w:ascii="Arial" w:hAnsi="Arial" w:cs="Arial"/>
          <w:sz w:val="20"/>
          <w:lang w:val="de-DE"/>
        </w:rPr>
        <w:t xml:space="preserve"> Leistungen wie Echtzeit-Verkehrsinformationen oder</w:t>
      </w:r>
      <w:r w:rsidR="005C1B01">
        <w:rPr>
          <w:rFonts w:ascii="Arial" w:hAnsi="Arial" w:cs="Arial"/>
          <w:sz w:val="20"/>
          <w:lang w:val="de-DE"/>
        </w:rPr>
        <w:t xml:space="preserve"> Remote Services </w:t>
      </w:r>
      <w:r w:rsidR="007846E2">
        <w:rPr>
          <w:rFonts w:ascii="Arial" w:hAnsi="Arial" w:cs="Arial"/>
          <w:sz w:val="20"/>
          <w:lang w:val="de-DE"/>
        </w:rPr>
        <w:t xml:space="preserve">zu den bisher </w:t>
      </w:r>
      <w:r w:rsidR="00487EDC">
        <w:rPr>
          <w:rFonts w:ascii="Arial" w:hAnsi="Arial" w:cs="Arial"/>
          <w:sz w:val="20"/>
          <w:lang w:val="de-DE"/>
        </w:rPr>
        <w:t>meist genutzten</w:t>
      </w:r>
      <w:r w:rsidR="005767F0">
        <w:rPr>
          <w:rFonts w:ascii="Arial" w:hAnsi="Arial" w:cs="Arial"/>
          <w:sz w:val="20"/>
          <w:lang w:val="de-DE"/>
        </w:rPr>
        <w:t xml:space="preserve"> Services</w:t>
      </w:r>
      <w:r w:rsidR="00591211">
        <w:rPr>
          <w:rFonts w:ascii="Arial" w:hAnsi="Arial" w:cs="Arial"/>
          <w:sz w:val="20"/>
          <w:lang w:val="de-DE"/>
        </w:rPr>
        <w:t xml:space="preserve"> gehören</w:t>
      </w:r>
      <w:r w:rsidR="005767F0">
        <w:rPr>
          <w:rFonts w:ascii="Arial" w:hAnsi="Arial" w:cs="Arial"/>
          <w:sz w:val="20"/>
          <w:lang w:val="de-DE"/>
        </w:rPr>
        <w:t>.</w:t>
      </w:r>
      <w:r w:rsidR="007846E2">
        <w:rPr>
          <w:rFonts w:ascii="Arial" w:hAnsi="Arial" w:cs="Arial"/>
          <w:sz w:val="20"/>
          <w:lang w:val="de-DE"/>
        </w:rPr>
        <w:t xml:space="preserve"> </w:t>
      </w:r>
      <w:r w:rsidR="006F5530" w:rsidRPr="006F5530">
        <w:rPr>
          <w:rFonts w:ascii="Arial" w:hAnsi="Arial" w:cs="Arial"/>
          <w:sz w:val="20"/>
          <w:lang w:val="de-DE"/>
        </w:rPr>
        <w:t xml:space="preserve"> </w:t>
      </w:r>
    </w:p>
    <w:p w14:paraId="0180A624" w14:textId="77777777" w:rsidR="007846E2" w:rsidRDefault="007846E2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F726116" w14:textId="0C029F3C" w:rsidR="00AF01C0" w:rsidRDefault="00AF01C0" w:rsidP="00AF01C0">
      <w:pPr>
        <w:pStyle w:val="Default"/>
        <w:jc w:val="both"/>
        <w:rPr>
          <w:rFonts w:ascii="Arial" w:hAnsi="Arial" w:cs="Arial"/>
          <w:sz w:val="20"/>
          <w:lang w:val="de-DE"/>
        </w:rPr>
      </w:pPr>
      <w:bookmarkStart w:id="2" w:name="_Hlk31876972"/>
      <w:r>
        <w:rPr>
          <w:rFonts w:ascii="Arial" w:hAnsi="Arial" w:cs="Arial"/>
          <w:sz w:val="20"/>
          <w:lang w:val="de-DE"/>
        </w:rPr>
        <w:t>„</w:t>
      </w:r>
      <w:r w:rsidR="002F3B79" w:rsidRPr="00CF22D6">
        <w:rPr>
          <w:rFonts w:ascii="Arial" w:hAnsi="Arial" w:cs="Arial"/>
          <w:sz w:val="20"/>
          <w:lang w:val="de-DE"/>
        </w:rPr>
        <w:t xml:space="preserve">Das Erlebnis </w:t>
      </w:r>
      <w:r w:rsidR="005C1B01">
        <w:rPr>
          <w:rFonts w:ascii="Arial" w:hAnsi="Arial" w:cs="Arial"/>
          <w:sz w:val="20"/>
          <w:lang w:val="de-DE"/>
        </w:rPr>
        <w:t>‚</w:t>
      </w:r>
      <w:r w:rsidR="002F3B79" w:rsidRPr="00CF22D6">
        <w:rPr>
          <w:rFonts w:ascii="Arial" w:hAnsi="Arial" w:cs="Arial"/>
          <w:sz w:val="20"/>
          <w:lang w:val="de-DE"/>
        </w:rPr>
        <w:t>Auto</w:t>
      </w:r>
      <w:r w:rsidR="005C1B01">
        <w:rPr>
          <w:rFonts w:ascii="Arial" w:hAnsi="Arial" w:cs="Arial"/>
          <w:sz w:val="20"/>
          <w:lang w:val="de-DE"/>
        </w:rPr>
        <w:t>‘</w:t>
      </w:r>
      <w:r w:rsidR="002F3B79" w:rsidRPr="005C1B01">
        <w:rPr>
          <w:rFonts w:ascii="Arial" w:hAnsi="Arial" w:cs="Arial"/>
          <w:sz w:val="20"/>
          <w:lang w:val="de-DE"/>
        </w:rPr>
        <w:t xml:space="preserve"> wird heute schon beeinflusst durch die Möglichkeit, die individuellen digitalen Dienste auch im Fahrzeug nahtlos weiterverwenden zu können.</w:t>
      </w:r>
      <w:r w:rsidR="002F3B79" w:rsidRPr="00683296">
        <w:rPr>
          <w:rFonts w:ascii="Arial" w:hAnsi="Arial" w:cs="Arial"/>
          <w:sz w:val="20"/>
          <w:lang w:val="de-DE"/>
        </w:rPr>
        <w:t xml:space="preserve"> Zukünftig wird der Umgang </w:t>
      </w:r>
      <w:r w:rsidR="001E2D79" w:rsidRPr="00683296">
        <w:rPr>
          <w:rFonts w:ascii="Arial" w:hAnsi="Arial" w:cs="Arial"/>
          <w:sz w:val="20"/>
          <w:lang w:val="de-DE"/>
        </w:rPr>
        <w:t>hiermit</w:t>
      </w:r>
      <w:r w:rsidR="002F3B79" w:rsidRPr="005C1B01">
        <w:rPr>
          <w:rFonts w:ascii="Arial" w:hAnsi="Arial" w:cs="Arial"/>
          <w:sz w:val="20"/>
          <w:lang w:val="de-DE"/>
        </w:rPr>
        <w:t xml:space="preserve"> das Differenzierungsmerkmal der Automobilhersteller sein. Deren Kunden möchten im Auto weder eingeschränkt werden, noch möchten sie nur kostenpflich</w:t>
      </w:r>
      <w:r w:rsidR="002F3B79" w:rsidRPr="00683296">
        <w:rPr>
          <w:rFonts w:ascii="Arial" w:hAnsi="Arial" w:cs="Arial"/>
          <w:sz w:val="20"/>
          <w:lang w:val="de-DE"/>
        </w:rPr>
        <w:t>tige Lösungen angeboten bekommen</w:t>
      </w:r>
      <w:r w:rsidR="002F3B79" w:rsidRPr="005C1B01">
        <w:rPr>
          <w:rFonts w:ascii="Arial" w:hAnsi="Arial" w:cs="Arial"/>
          <w:sz w:val="20"/>
          <w:lang w:val="de-DE"/>
        </w:rPr>
        <w:t>. Vielmehr wird es immer wichtiger</w:t>
      </w:r>
      <w:r w:rsidR="002F3B79">
        <w:rPr>
          <w:rFonts w:ascii="Arial" w:hAnsi="Arial" w:cs="Arial"/>
          <w:sz w:val="20"/>
          <w:lang w:val="de-DE"/>
        </w:rPr>
        <w:t xml:space="preserve"> werden,</w:t>
      </w:r>
      <w:r w:rsidR="002F3B79" w:rsidRPr="005C1B01">
        <w:rPr>
          <w:rFonts w:ascii="Arial" w:hAnsi="Arial" w:cs="Arial"/>
          <w:sz w:val="20"/>
          <w:lang w:val="de-DE"/>
        </w:rPr>
        <w:t xml:space="preserve"> in geeigneten Partnerschaften gemeinsam neue, kreative Dienste zu entwickeln</w:t>
      </w:r>
      <w:r w:rsidR="00306F50">
        <w:rPr>
          <w:rFonts w:ascii="Arial" w:hAnsi="Arial" w:cs="Arial"/>
          <w:sz w:val="20"/>
          <w:lang w:val="de-DE"/>
        </w:rPr>
        <w:t xml:space="preserve">“, </w:t>
      </w:r>
      <w:r>
        <w:rPr>
          <w:rFonts w:ascii="Arial" w:hAnsi="Arial" w:cs="Arial"/>
          <w:sz w:val="20"/>
          <w:lang w:val="de-DE"/>
        </w:rPr>
        <w:t xml:space="preserve">sagt </w:t>
      </w:r>
      <w:r w:rsidRPr="00966B0C">
        <w:rPr>
          <w:rFonts w:ascii="Arial" w:hAnsi="Arial" w:cs="Arial"/>
          <w:sz w:val="20"/>
          <w:lang w:val="de-DE"/>
        </w:rPr>
        <w:t>Ralf Malter</w:t>
      </w:r>
      <w:r>
        <w:rPr>
          <w:rFonts w:ascii="Arial" w:hAnsi="Arial" w:cs="Arial"/>
          <w:sz w:val="20"/>
          <w:lang w:val="de-DE"/>
        </w:rPr>
        <w:t xml:space="preserve">, </w:t>
      </w:r>
      <w:r w:rsidRPr="00966B0C">
        <w:rPr>
          <w:rFonts w:ascii="Arial" w:hAnsi="Arial" w:cs="Arial"/>
          <w:sz w:val="20"/>
          <w:lang w:val="de-DE"/>
        </w:rPr>
        <w:t>Geschäftsführer Digital Business Solutions, Automotive &amp; Manufacturing</w:t>
      </w:r>
      <w:r>
        <w:rPr>
          <w:rFonts w:ascii="Arial" w:hAnsi="Arial" w:cs="Arial"/>
          <w:sz w:val="20"/>
          <w:lang w:val="de-DE"/>
        </w:rPr>
        <w:t xml:space="preserve"> NTT DATA Deutschland. </w:t>
      </w:r>
    </w:p>
    <w:p w14:paraId="220350B4" w14:textId="77777777" w:rsidR="00306F50" w:rsidRDefault="00306F50" w:rsidP="00AF01C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43BC1CF" w14:textId="77777777" w:rsidR="00591211" w:rsidRPr="00591211" w:rsidRDefault="00591211" w:rsidP="00AF01C0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591211">
        <w:rPr>
          <w:rFonts w:ascii="Arial" w:hAnsi="Arial" w:cs="Arial"/>
          <w:b/>
          <w:bCs/>
          <w:sz w:val="20"/>
          <w:lang w:val="de-DE"/>
        </w:rPr>
        <w:t xml:space="preserve">Geringe Nutzung und schlechte Erfahrung mit </w:t>
      </w:r>
      <w:bookmarkStart w:id="3" w:name="_Hlk31890319"/>
      <w:r w:rsidRPr="00591211">
        <w:rPr>
          <w:rFonts w:ascii="Arial" w:hAnsi="Arial" w:cs="Arial"/>
          <w:b/>
          <w:bCs/>
          <w:sz w:val="20"/>
          <w:lang w:val="de-DE"/>
        </w:rPr>
        <w:t>Connected</w:t>
      </w:r>
      <w:r w:rsidR="008B4F29">
        <w:rPr>
          <w:rFonts w:ascii="Arial" w:hAnsi="Arial" w:cs="Arial"/>
          <w:b/>
          <w:bCs/>
          <w:sz w:val="20"/>
          <w:lang w:val="de-DE"/>
        </w:rPr>
        <w:t>-</w:t>
      </w:r>
      <w:r w:rsidRPr="00591211">
        <w:rPr>
          <w:rFonts w:ascii="Arial" w:hAnsi="Arial" w:cs="Arial"/>
          <w:b/>
          <w:bCs/>
          <w:sz w:val="20"/>
          <w:lang w:val="de-DE"/>
        </w:rPr>
        <w:t>Car</w:t>
      </w:r>
      <w:r w:rsidR="008B4F29">
        <w:rPr>
          <w:rFonts w:ascii="Arial" w:hAnsi="Arial" w:cs="Arial"/>
          <w:b/>
          <w:bCs/>
          <w:sz w:val="20"/>
          <w:lang w:val="de-DE"/>
        </w:rPr>
        <w:t>-</w:t>
      </w:r>
      <w:r w:rsidRPr="00591211">
        <w:rPr>
          <w:rFonts w:ascii="Arial" w:hAnsi="Arial" w:cs="Arial"/>
          <w:b/>
          <w:bCs/>
          <w:sz w:val="20"/>
          <w:lang w:val="de-DE"/>
        </w:rPr>
        <w:t>Diensten</w:t>
      </w:r>
    </w:p>
    <w:bookmarkEnd w:id="2"/>
    <w:bookmarkEnd w:id="3"/>
    <w:p w14:paraId="338719C9" w14:textId="77777777" w:rsidR="00AF01C0" w:rsidRDefault="00AF01C0" w:rsidP="00CE685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0F509F6" w14:textId="6971F9FD" w:rsidR="00577D3F" w:rsidRDefault="00591211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591211">
        <w:rPr>
          <w:rFonts w:ascii="Arial" w:hAnsi="Arial" w:cs="Arial"/>
          <w:sz w:val="20"/>
          <w:lang w:val="de-DE"/>
        </w:rPr>
        <w:t xml:space="preserve">Allerdings zeigt die Studie auch, </w:t>
      </w:r>
      <w:r>
        <w:rPr>
          <w:rFonts w:ascii="Arial" w:hAnsi="Arial" w:cs="Arial"/>
          <w:sz w:val="20"/>
          <w:lang w:val="de-DE"/>
        </w:rPr>
        <w:t>das</w:t>
      </w:r>
      <w:r w:rsidR="00577D3F">
        <w:rPr>
          <w:rFonts w:ascii="Arial" w:hAnsi="Arial" w:cs="Arial"/>
          <w:sz w:val="20"/>
          <w:lang w:val="de-DE"/>
        </w:rPr>
        <w:t>s</w:t>
      </w:r>
      <w:r>
        <w:rPr>
          <w:rFonts w:ascii="Arial" w:hAnsi="Arial" w:cs="Arial"/>
          <w:sz w:val="20"/>
          <w:lang w:val="de-DE"/>
        </w:rPr>
        <w:t xml:space="preserve"> bisher nur wenige Fahrer Erfahrung in der Nutzung von Connected</w:t>
      </w:r>
      <w:r w:rsidR="00475417">
        <w:rPr>
          <w:rFonts w:ascii="Arial" w:hAnsi="Arial" w:cs="Arial"/>
          <w:sz w:val="20"/>
          <w:lang w:val="de-DE"/>
        </w:rPr>
        <w:t>-</w:t>
      </w:r>
      <w:r>
        <w:rPr>
          <w:rFonts w:ascii="Arial" w:hAnsi="Arial" w:cs="Arial"/>
          <w:sz w:val="20"/>
          <w:lang w:val="de-DE"/>
        </w:rPr>
        <w:t>Car</w:t>
      </w:r>
      <w:r w:rsidR="00475417">
        <w:rPr>
          <w:rFonts w:ascii="Arial" w:hAnsi="Arial" w:cs="Arial"/>
          <w:sz w:val="20"/>
          <w:lang w:val="de-DE"/>
        </w:rPr>
        <w:t>-</w:t>
      </w:r>
      <w:r>
        <w:rPr>
          <w:rFonts w:ascii="Arial" w:hAnsi="Arial" w:cs="Arial"/>
          <w:sz w:val="20"/>
          <w:lang w:val="de-DE"/>
        </w:rPr>
        <w:t xml:space="preserve">Dienstleistungen besitzen. Je ausgereifter der Dienst ist, desto eher </w:t>
      </w:r>
      <w:r w:rsidR="00577D3F">
        <w:rPr>
          <w:rFonts w:ascii="Arial" w:hAnsi="Arial" w:cs="Arial"/>
          <w:sz w:val="20"/>
          <w:lang w:val="de-DE"/>
        </w:rPr>
        <w:t>kommt er zum Einsatz</w:t>
      </w:r>
      <w:r>
        <w:rPr>
          <w:rFonts w:ascii="Arial" w:hAnsi="Arial" w:cs="Arial"/>
          <w:sz w:val="20"/>
          <w:lang w:val="de-DE"/>
        </w:rPr>
        <w:t>.</w:t>
      </w:r>
      <w:r w:rsidR="00577D3F">
        <w:rPr>
          <w:rFonts w:ascii="Arial" w:hAnsi="Arial" w:cs="Arial"/>
          <w:sz w:val="20"/>
          <w:lang w:val="de-DE"/>
        </w:rPr>
        <w:t xml:space="preserve"> Fahrer, die bereits schlechte Erfahrung mit den neuen Diensten gemacht haben, beklagen vor allem die Komplexität der Services (46</w:t>
      </w:r>
      <w:r w:rsidR="008B4F29">
        <w:rPr>
          <w:rFonts w:ascii="Arial" w:hAnsi="Arial" w:cs="Arial"/>
          <w:sz w:val="20"/>
          <w:lang w:val="de-DE"/>
        </w:rPr>
        <w:t xml:space="preserve"> </w:t>
      </w:r>
      <w:r w:rsidR="00577D3F">
        <w:rPr>
          <w:rFonts w:ascii="Arial" w:hAnsi="Arial" w:cs="Arial"/>
          <w:sz w:val="20"/>
          <w:lang w:val="de-DE"/>
        </w:rPr>
        <w:t xml:space="preserve">%). „Kunden </w:t>
      </w:r>
      <w:r w:rsidR="001E2D79">
        <w:rPr>
          <w:rFonts w:ascii="Arial" w:hAnsi="Arial" w:cs="Arial"/>
          <w:sz w:val="20"/>
          <w:lang w:val="de-DE"/>
        </w:rPr>
        <w:t xml:space="preserve">werden nicht mit </w:t>
      </w:r>
      <w:r w:rsidR="00CF22D6">
        <w:rPr>
          <w:rFonts w:ascii="Arial" w:hAnsi="Arial" w:cs="Arial"/>
          <w:sz w:val="20"/>
          <w:lang w:val="de-DE"/>
        </w:rPr>
        <w:t>Quantität,</w:t>
      </w:r>
      <w:r w:rsidR="001E2D79">
        <w:rPr>
          <w:rFonts w:ascii="Arial" w:hAnsi="Arial" w:cs="Arial"/>
          <w:sz w:val="20"/>
          <w:lang w:val="de-DE"/>
        </w:rPr>
        <w:t xml:space="preserve"> sondern mit Qualität überzeugt, die für den jeweiligen Fahrer einen </w:t>
      </w:r>
      <w:r w:rsidR="00577D3F">
        <w:rPr>
          <w:rFonts w:ascii="Arial" w:hAnsi="Arial" w:cs="Arial"/>
          <w:sz w:val="20"/>
          <w:lang w:val="de-DE"/>
        </w:rPr>
        <w:t xml:space="preserve">echten Mehrwert </w:t>
      </w:r>
      <w:r w:rsidR="001E2D79">
        <w:rPr>
          <w:rFonts w:ascii="Arial" w:hAnsi="Arial" w:cs="Arial"/>
          <w:sz w:val="20"/>
          <w:lang w:val="de-DE"/>
        </w:rPr>
        <w:t>darstellt.</w:t>
      </w:r>
      <w:r w:rsidR="00577D3F">
        <w:rPr>
          <w:rFonts w:ascii="Arial" w:hAnsi="Arial" w:cs="Arial"/>
          <w:sz w:val="20"/>
          <w:lang w:val="de-DE"/>
        </w:rPr>
        <w:t xml:space="preserve"> Eine positive Nutzererfahrung ist der wichtigste Treiber für die Kundenbindung</w:t>
      </w:r>
      <w:r w:rsidR="009B2C63">
        <w:rPr>
          <w:rFonts w:ascii="Arial" w:hAnsi="Arial" w:cs="Arial"/>
          <w:sz w:val="20"/>
          <w:lang w:val="de-DE"/>
        </w:rPr>
        <w:t>. Hierauf sollten sich die OEMs konzentrieren</w:t>
      </w:r>
      <w:r w:rsidR="00577D3F">
        <w:rPr>
          <w:rFonts w:ascii="Arial" w:hAnsi="Arial" w:cs="Arial"/>
          <w:sz w:val="20"/>
          <w:lang w:val="de-DE"/>
        </w:rPr>
        <w:t xml:space="preserve">“, sagt Malter weiter.  </w:t>
      </w:r>
    </w:p>
    <w:p w14:paraId="338C0952" w14:textId="77777777" w:rsidR="009B2C63" w:rsidRDefault="009B2C63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E4E584C" w14:textId="77777777" w:rsidR="009B2C63" w:rsidRPr="009B2C63" w:rsidRDefault="009B2C63" w:rsidP="00591211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9B2C63">
        <w:rPr>
          <w:rFonts w:ascii="Arial" w:hAnsi="Arial" w:cs="Arial"/>
          <w:b/>
          <w:bCs/>
          <w:sz w:val="20"/>
          <w:lang w:val="de-DE"/>
        </w:rPr>
        <w:t>Autofahrer sind preissensibel</w:t>
      </w:r>
    </w:p>
    <w:p w14:paraId="3E9E165B" w14:textId="77777777" w:rsidR="009B2C63" w:rsidRDefault="009B2C63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1CC641E" w14:textId="78BE7D89" w:rsidR="00603CE0" w:rsidRDefault="009B2C63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Mehr als die Hälfte</w:t>
      </w:r>
      <w:r w:rsidR="00292B37">
        <w:rPr>
          <w:rFonts w:ascii="Arial" w:hAnsi="Arial" w:cs="Arial"/>
          <w:sz w:val="20"/>
          <w:lang w:val="de-DE"/>
        </w:rPr>
        <w:t xml:space="preserve"> </w:t>
      </w:r>
      <w:r w:rsidRPr="009B2C63">
        <w:rPr>
          <w:rFonts w:ascii="Arial" w:hAnsi="Arial" w:cs="Arial"/>
          <w:sz w:val="20"/>
          <w:lang w:val="de-DE"/>
        </w:rPr>
        <w:t>der Verbraucher</w:t>
      </w:r>
      <w:r>
        <w:rPr>
          <w:rFonts w:ascii="Arial" w:hAnsi="Arial" w:cs="Arial"/>
          <w:sz w:val="20"/>
          <w:lang w:val="de-DE"/>
        </w:rPr>
        <w:t xml:space="preserve"> (51</w:t>
      </w:r>
      <w:r w:rsidR="008B4F29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%) </w:t>
      </w:r>
      <w:r w:rsidRPr="009B2C63">
        <w:rPr>
          <w:rFonts w:ascii="Arial" w:hAnsi="Arial" w:cs="Arial"/>
          <w:sz w:val="20"/>
          <w:lang w:val="de-DE"/>
        </w:rPr>
        <w:t>betrachten zusätzlich</w:t>
      </w:r>
      <w:r>
        <w:rPr>
          <w:rFonts w:ascii="Arial" w:hAnsi="Arial" w:cs="Arial"/>
          <w:sz w:val="20"/>
          <w:lang w:val="de-DE"/>
        </w:rPr>
        <w:t>e</w:t>
      </w:r>
      <w:r w:rsidR="007506CB">
        <w:rPr>
          <w:rFonts w:ascii="Arial" w:hAnsi="Arial" w:cs="Arial"/>
          <w:sz w:val="20"/>
          <w:lang w:val="de-DE"/>
        </w:rPr>
        <w:t>,</w:t>
      </w:r>
      <w:r w:rsidRPr="009B2C63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durch Connected Car Services entstehende</w:t>
      </w:r>
      <w:r w:rsidR="007506CB">
        <w:rPr>
          <w:rFonts w:ascii="Arial" w:hAnsi="Arial" w:cs="Arial"/>
          <w:sz w:val="20"/>
          <w:lang w:val="de-DE"/>
        </w:rPr>
        <w:t>,</w:t>
      </w:r>
      <w:r>
        <w:rPr>
          <w:rFonts w:ascii="Arial" w:hAnsi="Arial" w:cs="Arial"/>
          <w:sz w:val="20"/>
          <w:lang w:val="de-DE"/>
        </w:rPr>
        <w:t xml:space="preserve"> </w:t>
      </w:r>
      <w:r w:rsidRPr="009B2C63">
        <w:rPr>
          <w:rFonts w:ascii="Arial" w:hAnsi="Arial" w:cs="Arial"/>
          <w:sz w:val="20"/>
          <w:lang w:val="de-DE"/>
        </w:rPr>
        <w:t>Kosten als großes Hindernis, und 39</w:t>
      </w:r>
      <w:r w:rsidR="007506CB">
        <w:rPr>
          <w:rFonts w:ascii="Arial" w:hAnsi="Arial" w:cs="Arial"/>
          <w:sz w:val="20"/>
          <w:lang w:val="de-DE"/>
        </w:rPr>
        <w:t xml:space="preserve"> </w:t>
      </w:r>
      <w:r w:rsidRPr="009B2C63">
        <w:rPr>
          <w:rFonts w:ascii="Arial" w:hAnsi="Arial" w:cs="Arial"/>
          <w:sz w:val="20"/>
          <w:lang w:val="de-DE"/>
        </w:rPr>
        <w:t>% sind nicht bereit, für diese eine zusätzliche Gebühr zu zahlen.</w:t>
      </w:r>
      <w:r>
        <w:rPr>
          <w:rFonts w:ascii="Arial" w:hAnsi="Arial" w:cs="Arial"/>
          <w:sz w:val="20"/>
          <w:lang w:val="de-DE"/>
        </w:rPr>
        <w:t xml:space="preserve"> Ralf Malter erklärt: „Die OEMs sollten kritisch hinterfragen, </w:t>
      </w:r>
      <w:r w:rsidR="001E2D79">
        <w:rPr>
          <w:rFonts w:ascii="Arial" w:hAnsi="Arial" w:cs="Arial"/>
          <w:sz w:val="20"/>
          <w:lang w:val="de-DE"/>
        </w:rPr>
        <w:t>für welche Leistungen Kunden bereit sind mehr zu bezahlen</w:t>
      </w:r>
      <w:r w:rsidR="00683296">
        <w:rPr>
          <w:rFonts w:ascii="Arial" w:hAnsi="Arial" w:cs="Arial"/>
          <w:sz w:val="20"/>
          <w:lang w:val="de-DE"/>
        </w:rPr>
        <w:t xml:space="preserve"> und </w:t>
      </w:r>
      <w:r w:rsidR="001E2D79">
        <w:rPr>
          <w:rFonts w:ascii="Arial" w:hAnsi="Arial" w:cs="Arial"/>
          <w:sz w:val="20"/>
          <w:lang w:val="de-DE"/>
        </w:rPr>
        <w:t>neuartige Kostenmodelle entwickeln</w:t>
      </w:r>
      <w:r>
        <w:rPr>
          <w:rFonts w:ascii="Arial" w:hAnsi="Arial" w:cs="Arial"/>
          <w:sz w:val="20"/>
          <w:lang w:val="de-DE"/>
        </w:rPr>
        <w:t>.</w:t>
      </w:r>
      <w:r w:rsidR="00683296">
        <w:rPr>
          <w:rFonts w:ascii="Arial" w:hAnsi="Arial" w:cs="Arial"/>
          <w:sz w:val="20"/>
          <w:lang w:val="de-DE"/>
        </w:rPr>
        <w:t xml:space="preserve"> Dafür</w:t>
      </w:r>
      <w:r>
        <w:rPr>
          <w:rFonts w:ascii="Arial" w:hAnsi="Arial" w:cs="Arial"/>
          <w:sz w:val="20"/>
          <w:lang w:val="de-DE"/>
        </w:rPr>
        <w:t xml:space="preserve"> </w:t>
      </w:r>
      <w:r w:rsidR="001E2D79">
        <w:rPr>
          <w:rFonts w:ascii="Arial" w:hAnsi="Arial" w:cs="Arial"/>
          <w:sz w:val="20"/>
          <w:lang w:val="de-DE"/>
        </w:rPr>
        <w:t>lohnt auch ein B</w:t>
      </w:r>
      <w:r>
        <w:rPr>
          <w:rFonts w:ascii="Arial" w:hAnsi="Arial" w:cs="Arial"/>
          <w:sz w:val="20"/>
          <w:lang w:val="de-DE"/>
        </w:rPr>
        <w:t>lick in andere Branchen</w:t>
      </w:r>
      <w:r w:rsidR="001E2D79">
        <w:rPr>
          <w:rFonts w:ascii="Arial" w:hAnsi="Arial" w:cs="Arial"/>
          <w:sz w:val="20"/>
          <w:lang w:val="de-DE"/>
        </w:rPr>
        <w:t>.</w:t>
      </w:r>
      <w:r w:rsidR="00603CE0">
        <w:rPr>
          <w:rFonts w:ascii="Arial" w:hAnsi="Arial" w:cs="Arial"/>
          <w:sz w:val="20"/>
          <w:lang w:val="de-DE"/>
        </w:rPr>
        <w:t>“ Es gelte zud</w:t>
      </w:r>
      <w:r w:rsidR="00603CE0" w:rsidRPr="005F456A">
        <w:rPr>
          <w:rFonts w:ascii="Arial" w:hAnsi="Arial" w:cs="Arial"/>
          <w:color w:val="auto"/>
          <w:sz w:val="20"/>
          <w:lang w:val="de-DE"/>
        </w:rPr>
        <w:t>em</w:t>
      </w:r>
      <w:r w:rsidR="00603CE0">
        <w:rPr>
          <w:rFonts w:ascii="Arial" w:hAnsi="Arial" w:cs="Arial"/>
          <w:sz w:val="20"/>
          <w:lang w:val="de-DE"/>
        </w:rPr>
        <w:t xml:space="preserve"> ganz neue Konzepte zur Monetarisierung der Services zu entwickeln, beispielsweise durch eine direktere Kundenbeziehung oder die Nutzung von zusätzlich gewonnenen Daten. Allerdings ist hier eine transparente Vorgehensweise wichtig. Denn w</w:t>
      </w:r>
      <w:r w:rsidR="00603CE0" w:rsidRPr="00603CE0">
        <w:rPr>
          <w:rFonts w:ascii="Arial" w:hAnsi="Arial" w:cs="Arial"/>
          <w:sz w:val="20"/>
          <w:lang w:val="de-DE"/>
        </w:rPr>
        <w:t>ährend 8</w:t>
      </w:r>
      <w:r w:rsidR="0092540A">
        <w:rPr>
          <w:rFonts w:ascii="Arial" w:hAnsi="Arial" w:cs="Arial"/>
          <w:sz w:val="20"/>
          <w:lang w:val="de-DE"/>
        </w:rPr>
        <w:t>6</w:t>
      </w:r>
      <w:r w:rsidR="00475417">
        <w:rPr>
          <w:rFonts w:ascii="Arial" w:hAnsi="Arial" w:cs="Arial"/>
          <w:sz w:val="20"/>
          <w:lang w:val="de-DE"/>
        </w:rPr>
        <w:t xml:space="preserve"> </w:t>
      </w:r>
      <w:r w:rsidR="00603CE0" w:rsidRPr="00603CE0">
        <w:rPr>
          <w:rFonts w:ascii="Arial" w:hAnsi="Arial" w:cs="Arial"/>
          <w:sz w:val="20"/>
          <w:lang w:val="de-DE"/>
        </w:rPr>
        <w:t>% mit der Weitergabe ihrer Fahrzeugdiagnosedaten einverstanden sind, ist der gleiche Prozentsatz der Verbraucher zutiefst besorgt darüber, dass ihre persönlichen Daten an Dritte weitergegeben werden.</w:t>
      </w:r>
      <w:r w:rsidR="00603CE0">
        <w:rPr>
          <w:rFonts w:ascii="Arial" w:hAnsi="Arial" w:cs="Arial"/>
          <w:sz w:val="20"/>
          <w:lang w:val="de-DE"/>
        </w:rPr>
        <w:t xml:space="preserve"> </w:t>
      </w:r>
    </w:p>
    <w:p w14:paraId="2929C28B" w14:textId="77777777" w:rsidR="00603CE0" w:rsidRDefault="00603CE0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2191AB3" w14:textId="77777777" w:rsidR="00603CE0" w:rsidRPr="00603CE0" w:rsidRDefault="008E0332" w:rsidP="00591211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Verbraucher haben </w:t>
      </w:r>
      <w:r w:rsidR="00603CE0" w:rsidRPr="00603CE0">
        <w:rPr>
          <w:rFonts w:ascii="Arial" w:hAnsi="Arial" w:cs="Arial"/>
          <w:b/>
          <w:bCs/>
          <w:sz w:val="20"/>
          <w:lang w:val="de-DE"/>
        </w:rPr>
        <w:t>Sicherheit</w:t>
      </w:r>
      <w:r>
        <w:rPr>
          <w:rFonts w:ascii="Arial" w:hAnsi="Arial" w:cs="Arial"/>
          <w:b/>
          <w:bCs/>
          <w:sz w:val="20"/>
          <w:lang w:val="de-DE"/>
        </w:rPr>
        <w:t>sbedenken</w:t>
      </w:r>
    </w:p>
    <w:p w14:paraId="58221473" w14:textId="77777777" w:rsidR="00603CE0" w:rsidRDefault="00603CE0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E776E4C" w14:textId="77777777" w:rsidR="009B2C63" w:rsidRDefault="00603CE0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</w:t>
      </w:r>
    </w:p>
    <w:p w14:paraId="36CF3061" w14:textId="77777777" w:rsidR="00591211" w:rsidRDefault="00591211" w:rsidP="0059121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</w:t>
      </w:r>
    </w:p>
    <w:p w14:paraId="5005E3A6" w14:textId="77777777" w:rsidR="00464524" w:rsidRDefault="00603CE0" w:rsidP="00464524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03CE0">
        <w:rPr>
          <w:rFonts w:ascii="Arial" w:hAnsi="Arial" w:cs="Arial"/>
          <w:sz w:val="20"/>
          <w:lang w:val="de-DE"/>
        </w:rPr>
        <w:lastRenderedPageBreak/>
        <w:t>Ein</w:t>
      </w:r>
      <w:r>
        <w:rPr>
          <w:rFonts w:ascii="Arial" w:hAnsi="Arial" w:cs="Arial"/>
          <w:sz w:val="20"/>
          <w:lang w:val="de-DE"/>
        </w:rPr>
        <w:t xml:space="preserve"> weiteres Studienergebnis: Mehr als vier Fünftel (85</w:t>
      </w:r>
      <w:r w:rsidR="008B4F29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%) der Verbraucher sind besorgt, dass ihr Fahrzeug manipuliert oder sogar gehackt wird. </w:t>
      </w:r>
      <w:r w:rsidR="001A1BF4">
        <w:rPr>
          <w:rFonts w:ascii="Arial" w:hAnsi="Arial" w:cs="Arial"/>
          <w:sz w:val="20"/>
          <w:lang w:val="de-DE"/>
        </w:rPr>
        <w:t>Um diesen Ängsten zu begegnen, muss d</w:t>
      </w:r>
      <w:r w:rsidR="001A1BF4" w:rsidRPr="001A1BF4">
        <w:rPr>
          <w:rFonts w:ascii="Arial" w:hAnsi="Arial" w:cs="Arial"/>
          <w:sz w:val="20"/>
          <w:lang w:val="de-DE"/>
        </w:rPr>
        <w:t xml:space="preserve">ie IT-Sicherheit </w:t>
      </w:r>
      <w:r w:rsidR="001A1BF4">
        <w:rPr>
          <w:rFonts w:ascii="Arial" w:hAnsi="Arial" w:cs="Arial"/>
          <w:sz w:val="20"/>
          <w:lang w:val="de-DE"/>
        </w:rPr>
        <w:t>w</w:t>
      </w:r>
      <w:r w:rsidR="001A1BF4" w:rsidRPr="001A1BF4">
        <w:rPr>
          <w:rFonts w:ascii="Arial" w:hAnsi="Arial" w:cs="Arial"/>
          <w:sz w:val="20"/>
          <w:lang w:val="de-DE"/>
        </w:rPr>
        <w:t>ährend des gesamten Produktlebenszyklus gewährleistet werden</w:t>
      </w:r>
      <w:r w:rsidR="001A1BF4">
        <w:rPr>
          <w:rFonts w:ascii="Arial" w:hAnsi="Arial" w:cs="Arial"/>
          <w:sz w:val="20"/>
          <w:lang w:val="de-DE"/>
        </w:rPr>
        <w:t>. Sicherheitstest</w:t>
      </w:r>
      <w:r w:rsidR="007506CB">
        <w:rPr>
          <w:rFonts w:ascii="Arial" w:hAnsi="Arial" w:cs="Arial"/>
          <w:sz w:val="20"/>
          <w:lang w:val="de-DE"/>
        </w:rPr>
        <w:t>s</w:t>
      </w:r>
      <w:r w:rsidR="001A1BF4">
        <w:rPr>
          <w:rFonts w:ascii="Arial" w:hAnsi="Arial" w:cs="Arial"/>
          <w:sz w:val="20"/>
          <w:lang w:val="de-DE"/>
        </w:rPr>
        <w:t xml:space="preserve"> sollten </w:t>
      </w:r>
      <w:r w:rsidR="001A1BF4" w:rsidRPr="001A1BF4">
        <w:rPr>
          <w:rFonts w:ascii="Arial" w:hAnsi="Arial" w:cs="Arial"/>
          <w:sz w:val="20"/>
          <w:lang w:val="de-DE"/>
        </w:rPr>
        <w:t>ein obligatorischer Bestandteil für jeden OEM und Zulieferer</w:t>
      </w:r>
      <w:r w:rsidR="001A1BF4">
        <w:rPr>
          <w:rFonts w:ascii="Arial" w:hAnsi="Arial" w:cs="Arial"/>
          <w:sz w:val="20"/>
          <w:lang w:val="de-DE"/>
        </w:rPr>
        <w:t xml:space="preserve"> sein</w:t>
      </w:r>
      <w:r w:rsidR="001A1BF4" w:rsidRPr="001A1BF4">
        <w:rPr>
          <w:rFonts w:ascii="Arial" w:hAnsi="Arial" w:cs="Arial"/>
          <w:sz w:val="20"/>
          <w:lang w:val="de-DE"/>
        </w:rPr>
        <w:t>.</w:t>
      </w:r>
      <w:r w:rsidR="001A1BF4">
        <w:rPr>
          <w:rFonts w:ascii="Arial" w:hAnsi="Arial" w:cs="Arial"/>
          <w:sz w:val="20"/>
          <w:lang w:val="de-DE"/>
        </w:rPr>
        <w:t xml:space="preserve"> Dies alleine wird aber vermutlich nicht ausreichen. Vielmehr geht es darum, Systeme für das Erkennen von </w:t>
      </w:r>
      <w:r w:rsidR="001A1BF4" w:rsidRPr="001A1BF4">
        <w:rPr>
          <w:rFonts w:ascii="Arial" w:hAnsi="Arial" w:cs="Arial"/>
          <w:sz w:val="20"/>
          <w:lang w:val="de-DE"/>
        </w:rPr>
        <w:t>Bedrohung</w:t>
      </w:r>
      <w:r w:rsidR="001A1BF4">
        <w:rPr>
          <w:rFonts w:ascii="Arial" w:hAnsi="Arial" w:cs="Arial"/>
          <w:sz w:val="20"/>
          <w:lang w:val="de-DE"/>
        </w:rPr>
        <w:t>en aufzubauen, um Angriffe frühzeitig</w:t>
      </w:r>
      <w:r w:rsidR="001A1BF4" w:rsidRPr="001A1BF4">
        <w:rPr>
          <w:rFonts w:ascii="Arial" w:hAnsi="Arial" w:cs="Arial"/>
          <w:sz w:val="20"/>
          <w:lang w:val="de-DE"/>
        </w:rPr>
        <w:t xml:space="preserve"> </w:t>
      </w:r>
      <w:r w:rsidR="001A1BF4">
        <w:rPr>
          <w:rFonts w:ascii="Arial" w:hAnsi="Arial" w:cs="Arial"/>
          <w:sz w:val="20"/>
          <w:lang w:val="de-DE"/>
        </w:rPr>
        <w:t xml:space="preserve">wahrnehmen </w:t>
      </w:r>
      <w:r w:rsidR="001A1BF4" w:rsidRPr="001A1BF4">
        <w:rPr>
          <w:rFonts w:ascii="Arial" w:hAnsi="Arial" w:cs="Arial"/>
          <w:sz w:val="20"/>
          <w:lang w:val="de-DE"/>
        </w:rPr>
        <w:t>und schnell</w:t>
      </w:r>
      <w:r w:rsidR="001A1BF4">
        <w:rPr>
          <w:rFonts w:ascii="Arial" w:hAnsi="Arial" w:cs="Arial"/>
          <w:sz w:val="20"/>
          <w:lang w:val="de-DE"/>
        </w:rPr>
        <w:t>er</w:t>
      </w:r>
      <w:r w:rsidR="001A1BF4" w:rsidRPr="001A1BF4">
        <w:rPr>
          <w:rFonts w:ascii="Arial" w:hAnsi="Arial" w:cs="Arial"/>
          <w:sz w:val="20"/>
          <w:lang w:val="de-DE"/>
        </w:rPr>
        <w:t xml:space="preserve"> reagieren</w:t>
      </w:r>
      <w:r w:rsidR="001A1BF4">
        <w:rPr>
          <w:rFonts w:ascii="Arial" w:hAnsi="Arial" w:cs="Arial"/>
          <w:sz w:val="20"/>
          <w:lang w:val="de-DE"/>
        </w:rPr>
        <w:t xml:space="preserve"> zu können</w:t>
      </w:r>
      <w:r w:rsidR="001A1BF4" w:rsidRPr="001A1BF4">
        <w:rPr>
          <w:rFonts w:ascii="Arial" w:hAnsi="Arial" w:cs="Arial"/>
          <w:sz w:val="20"/>
          <w:lang w:val="de-DE"/>
        </w:rPr>
        <w:t xml:space="preserve">. </w:t>
      </w:r>
      <w:r w:rsidR="001A1BF4">
        <w:rPr>
          <w:rFonts w:ascii="Arial" w:hAnsi="Arial" w:cs="Arial"/>
          <w:sz w:val="20"/>
          <w:lang w:val="de-DE"/>
        </w:rPr>
        <w:t>„</w:t>
      </w:r>
      <w:r w:rsidR="001A1BF4" w:rsidRPr="001A1BF4">
        <w:rPr>
          <w:rFonts w:ascii="Arial" w:hAnsi="Arial" w:cs="Arial"/>
          <w:sz w:val="20"/>
          <w:lang w:val="de-DE"/>
        </w:rPr>
        <w:t xml:space="preserve">Daher müssen OEMs </w:t>
      </w:r>
      <w:r w:rsidR="00C50DB9">
        <w:rPr>
          <w:rFonts w:ascii="Arial" w:hAnsi="Arial" w:cs="Arial"/>
          <w:sz w:val="20"/>
          <w:lang w:val="de-DE"/>
        </w:rPr>
        <w:t xml:space="preserve">daran arbeiten, </w:t>
      </w:r>
      <w:r w:rsidR="001A1BF4" w:rsidRPr="001A1BF4">
        <w:rPr>
          <w:rFonts w:ascii="Arial" w:hAnsi="Arial" w:cs="Arial"/>
          <w:sz w:val="20"/>
          <w:lang w:val="de-DE"/>
        </w:rPr>
        <w:t xml:space="preserve">ein Gleichgewicht zwischen dem Interesse der Kunden an der Privatsphäre und </w:t>
      </w:r>
      <w:r w:rsidR="001A1BF4">
        <w:rPr>
          <w:rFonts w:ascii="Arial" w:hAnsi="Arial" w:cs="Arial"/>
          <w:sz w:val="20"/>
          <w:lang w:val="de-DE"/>
        </w:rPr>
        <w:t xml:space="preserve">ihrem eigenen </w:t>
      </w:r>
      <w:r w:rsidR="001A1BF4" w:rsidRPr="001A1BF4">
        <w:rPr>
          <w:rFonts w:ascii="Arial" w:hAnsi="Arial" w:cs="Arial"/>
          <w:sz w:val="20"/>
          <w:lang w:val="de-DE"/>
        </w:rPr>
        <w:t>Interesse am Schutz ihrer Produkte</w:t>
      </w:r>
      <w:r w:rsidR="001A1BF4">
        <w:rPr>
          <w:rFonts w:ascii="Arial" w:hAnsi="Arial" w:cs="Arial"/>
          <w:sz w:val="20"/>
          <w:lang w:val="de-DE"/>
        </w:rPr>
        <w:t xml:space="preserve"> und der</w:t>
      </w:r>
      <w:r w:rsidR="00C50DB9">
        <w:rPr>
          <w:rFonts w:ascii="Arial" w:hAnsi="Arial" w:cs="Arial"/>
          <w:sz w:val="20"/>
          <w:lang w:val="de-DE"/>
        </w:rPr>
        <w:t xml:space="preserve"> damit verbundenen</w:t>
      </w:r>
      <w:r w:rsidR="001A1BF4">
        <w:rPr>
          <w:rFonts w:ascii="Arial" w:hAnsi="Arial" w:cs="Arial"/>
          <w:sz w:val="20"/>
          <w:lang w:val="de-DE"/>
        </w:rPr>
        <w:t xml:space="preserve"> Sicher</w:t>
      </w:r>
      <w:r w:rsidR="007506CB">
        <w:rPr>
          <w:rFonts w:ascii="Arial" w:hAnsi="Arial" w:cs="Arial"/>
          <w:sz w:val="20"/>
          <w:lang w:val="de-DE"/>
        </w:rPr>
        <w:t>h</w:t>
      </w:r>
      <w:r w:rsidR="001A1BF4">
        <w:rPr>
          <w:rFonts w:ascii="Arial" w:hAnsi="Arial" w:cs="Arial"/>
          <w:sz w:val="20"/>
          <w:lang w:val="de-DE"/>
        </w:rPr>
        <w:t>eit</w:t>
      </w:r>
      <w:r w:rsidR="001A1BF4" w:rsidRPr="001A1BF4">
        <w:rPr>
          <w:rFonts w:ascii="Arial" w:hAnsi="Arial" w:cs="Arial"/>
          <w:sz w:val="20"/>
          <w:lang w:val="de-DE"/>
        </w:rPr>
        <w:t xml:space="preserve"> </w:t>
      </w:r>
      <w:r w:rsidR="00C50DB9">
        <w:rPr>
          <w:rFonts w:ascii="Arial" w:hAnsi="Arial" w:cs="Arial"/>
          <w:sz w:val="20"/>
          <w:lang w:val="de-DE"/>
        </w:rPr>
        <w:t xml:space="preserve">zu </w:t>
      </w:r>
      <w:r w:rsidR="001A1BF4" w:rsidRPr="001A1BF4">
        <w:rPr>
          <w:rFonts w:ascii="Arial" w:hAnsi="Arial" w:cs="Arial"/>
          <w:sz w:val="20"/>
          <w:lang w:val="de-DE"/>
        </w:rPr>
        <w:t>finden</w:t>
      </w:r>
      <w:r w:rsidR="001A1BF4">
        <w:rPr>
          <w:rFonts w:ascii="Arial" w:hAnsi="Arial" w:cs="Arial"/>
          <w:sz w:val="20"/>
          <w:lang w:val="de-DE"/>
        </w:rPr>
        <w:t>“, s</w:t>
      </w:r>
      <w:r w:rsidR="00966B0C">
        <w:rPr>
          <w:rFonts w:ascii="Arial" w:hAnsi="Arial" w:cs="Arial"/>
          <w:sz w:val="20"/>
          <w:lang w:val="de-DE"/>
        </w:rPr>
        <w:t xml:space="preserve">agt </w:t>
      </w:r>
      <w:r w:rsidR="00464524" w:rsidRPr="00464524">
        <w:rPr>
          <w:rFonts w:ascii="Arial" w:hAnsi="Arial" w:cs="Arial"/>
          <w:sz w:val="20"/>
          <w:lang w:val="de-DE"/>
        </w:rPr>
        <w:t>Klaus Holzhauser</w:t>
      </w:r>
      <w:r w:rsidR="00464524">
        <w:rPr>
          <w:rFonts w:ascii="Arial" w:hAnsi="Arial" w:cs="Arial"/>
          <w:sz w:val="20"/>
          <w:lang w:val="de-DE"/>
        </w:rPr>
        <w:t xml:space="preserve">, </w:t>
      </w:r>
      <w:r w:rsidR="00464524" w:rsidRPr="00464524">
        <w:rPr>
          <w:rFonts w:ascii="Arial" w:hAnsi="Arial" w:cs="Arial"/>
          <w:sz w:val="20"/>
          <w:lang w:val="de-DE"/>
        </w:rPr>
        <w:t xml:space="preserve">SVP </w:t>
      </w:r>
      <w:r w:rsidR="00464524">
        <w:rPr>
          <w:rFonts w:ascii="Arial" w:hAnsi="Arial" w:cs="Arial"/>
          <w:sz w:val="20"/>
          <w:lang w:val="de-DE"/>
        </w:rPr>
        <w:t>und</w:t>
      </w:r>
      <w:r w:rsidR="00464524" w:rsidRPr="00464524">
        <w:rPr>
          <w:rFonts w:ascii="Arial" w:hAnsi="Arial" w:cs="Arial"/>
          <w:sz w:val="20"/>
          <w:lang w:val="de-DE"/>
        </w:rPr>
        <w:t xml:space="preserve"> Head of Analyst</w:t>
      </w:r>
      <w:r w:rsidR="00464524">
        <w:rPr>
          <w:rFonts w:ascii="Arial" w:hAnsi="Arial" w:cs="Arial"/>
          <w:sz w:val="20"/>
          <w:lang w:val="de-DE"/>
        </w:rPr>
        <w:t xml:space="preserve"> </w:t>
      </w:r>
      <w:r w:rsidR="00464524" w:rsidRPr="00464524">
        <w:rPr>
          <w:rFonts w:ascii="Arial" w:hAnsi="Arial" w:cs="Arial"/>
          <w:sz w:val="20"/>
          <w:lang w:val="de-DE"/>
        </w:rPr>
        <w:t>Digital CX &amp; IoT</w:t>
      </w:r>
      <w:r w:rsidR="00464524">
        <w:rPr>
          <w:rFonts w:ascii="Arial" w:hAnsi="Arial" w:cs="Arial"/>
          <w:sz w:val="20"/>
          <w:lang w:val="de-DE"/>
        </w:rPr>
        <w:t xml:space="preserve"> bei </w:t>
      </w:r>
      <w:r w:rsidR="00464524" w:rsidRPr="00464524">
        <w:rPr>
          <w:rFonts w:ascii="Arial" w:hAnsi="Arial" w:cs="Arial"/>
          <w:sz w:val="20"/>
          <w:lang w:val="de-DE"/>
        </w:rPr>
        <w:t>teknowlogy | PAC</w:t>
      </w:r>
      <w:r w:rsidR="008B4F29">
        <w:rPr>
          <w:rFonts w:ascii="Arial" w:hAnsi="Arial" w:cs="Arial"/>
          <w:sz w:val="20"/>
          <w:lang w:val="de-DE"/>
        </w:rPr>
        <w:t>.</w:t>
      </w:r>
    </w:p>
    <w:p w14:paraId="0CFB3C89" w14:textId="77777777" w:rsidR="004104D0" w:rsidRDefault="004104D0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D4E1675" w14:textId="47AA22E8" w:rsidR="005767F0" w:rsidRPr="00BF7CAE" w:rsidRDefault="005767F0" w:rsidP="00D52221">
      <w:pPr>
        <w:pStyle w:val="Default"/>
        <w:jc w:val="both"/>
        <w:rPr>
          <w:rStyle w:val="Hyperlink"/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Weitere Informationen zur Studie unter: </w:t>
      </w:r>
      <w:r w:rsidR="00BF7CAE">
        <w:rPr>
          <w:rFonts w:ascii="Arial" w:hAnsi="Arial" w:cs="Arial"/>
          <w:sz w:val="20"/>
          <w:lang w:val="de-DE"/>
        </w:rPr>
        <w:fldChar w:fldCharType="begin"/>
      </w:r>
      <w:r w:rsidR="00BF7CAE">
        <w:rPr>
          <w:rFonts w:ascii="Arial" w:hAnsi="Arial" w:cs="Arial"/>
          <w:sz w:val="20"/>
          <w:lang w:val="de-DE"/>
        </w:rPr>
        <w:instrText xml:space="preserve"> HYPERLINK "https://connectedcarstudy.com/" </w:instrText>
      </w:r>
      <w:r w:rsidR="00BF7CAE">
        <w:rPr>
          <w:rFonts w:ascii="Arial" w:hAnsi="Arial" w:cs="Arial"/>
          <w:sz w:val="20"/>
          <w:lang w:val="de-DE"/>
        </w:rPr>
        <w:fldChar w:fldCharType="separate"/>
      </w:r>
      <w:r w:rsidRPr="00BF7CAE">
        <w:rPr>
          <w:rStyle w:val="Hyperlink"/>
          <w:rFonts w:ascii="Arial" w:hAnsi="Arial" w:cs="Arial"/>
          <w:sz w:val="20"/>
          <w:lang w:val="de-DE"/>
        </w:rPr>
        <w:t>www.connectedcarstudy.com/</w:t>
      </w:r>
    </w:p>
    <w:p w14:paraId="57C0534E" w14:textId="369ED256" w:rsidR="005767F0" w:rsidRDefault="00BF7CAE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fldChar w:fldCharType="end"/>
      </w:r>
    </w:p>
    <w:p w14:paraId="0848B826" w14:textId="6D241AAF" w:rsidR="00E0186E" w:rsidRDefault="00E0186E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1DBBB5F2" w14:textId="77777777" w:rsidR="007B5AE4" w:rsidRPr="005167CD" w:rsidRDefault="007B5AE4" w:rsidP="007B5AE4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  <w:r w:rsidRPr="005167CD">
        <w:rPr>
          <w:rFonts w:cs="Arial"/>
          <w:b/>
          <w:bCs/>
          <w:color w:val="000000" w:themeColor="text1"/>
          <w:sz w:val="22"/>
          <w:lang w:val="de-DE"/>
        </w:rPr>
        <w:t>Über die teknowlogy Group</w:t>
      </w:r>
    </w:p>
    <w:p w14:paraId="453FD4F0" w14:textId="6F313CEF" w:rsidR="007B5AE4" w:rsidRPr="002C3A08" w:rsidRDefault="007B5AE4" w:rsidP="007B5AE4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  <w:r w:rsidRPr="005167CD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Die teknowlogy Group ist das führende unabhängige europäische Marktanalyse- und Beratungsunternehmen für die IT-Branche. Sie vereint die Expertise von zwei Unternehmen, jedes für sich mit einer langjährigen Erfolgsgeschichte im Bereich der Marktforschung und Beratung sowie lokalen Präsenz in den fragmentierten europäischen Märkten: CXP und PAC (Pierre Audoin Consultants).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Pr="005167CD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8" w:tgtFrame="_blank" w:history="1">
        <w:r w:rsidRPr="002C3A08">
          <w:rPr>
            <w:rStyle w:val="Hyperlink"/>
            <w:rFonts w:ascii="Arial" w:eastAsiaTheme="minorHAnsi" w:hAnsi="Arial" w:cs="Arial"/>
            <w:sz w:val="20"/>
            <w:szCs w:val="20"/>
          </w:rPr>
          <w:t>www.teknowlogy.com</w:t>
        </w:r>
      </w:hyperlink>
      <w:r w:rsidR="002C3A08" w:rsidRPr="002C3A08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en-US"/>
        </w:rPr>
        <w:t>.</w:t>
      </w:r>
    </w:p>
    <w:p w14:paraId="347C404E" w14:textId="77777777" w:rsidR="007B5AE4" w:rsidRDefault="007B5AE4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68CD30FD" w14:textId="77777777" w:rsidR="00FD243F" w:rsidRDefault="00FD243F" w:rsidP="00FD243F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22DD5A0A" w14:textId="7EB1AEBC" w:rsidR="00FD243F" w:rsidRPr="00CB1FE3" w:rsidRDefault="00FD243F" w:rsidP="00FD243F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9" w:history="1">
        <w:r w:rsidR="00BA700B" w:rsidRPr="00BA700B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bookmarkStart w:id="4" w:name="_GoBack"/>
      <w:bookmarkEnd w:id="4"/>
    </w:p>
    <w:p w14:paraId="20D3FC57" w14:textId="77777777" w:rsidR="00A53BEE" w:rsidRDefault="00A53BEE" w:rsidP="00A53BEE">
      <w:pPr>
        <w:pStyle w:val="StandardWeb"/>
        <w:ind w:right="1417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7F844CC0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118155F8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29CBB415" w14:textId="77777777" w:rsidR="00A53BEE" w:rsidRPr="00F82BB1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F82BB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 Friedrich</w:t>
      </w:r>
    </w:p>
    <w:p w14:paraId="06C84AD2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4CEB0ED0" w14:textId="77777777" w:rsidR="00A53BEE" w:rsidRPr="00F82BB1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F82BB1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Tel.: +49 7243 570-1349</w:t>
      </w:r>
    </w:p>
    <w:p w14:paraId="70A42810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7192" w14:textId="77777777" w:rsidR="001224EE" w:rsidRDefault="001224EE">
      <w:pPr>
        <w:spacing w:before="0" w:after="0"/>
      </w:pPr>
      <w:r>
        <w:separator/>
      </w:r>
    </w:p>
  </w:endnote>
  <w:endnote w:type="continuationSeparator" w:id="0">
    <w:p w14:paraId="5FC6445F" w14:textId="77777777" w:rsidR="001224EE" w:rsidRDefault="001224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2EBA" w14:textId="77777777" w:rsidR="001224EE" w:rsidRDefault="001224EE">
      <w:pPr>
        <w:spacing w:before="0" w:after="0"/>
      </w:pPr>
      <w:r>
        <w:separator/>
      </w:r>
    </w:p>
  </w:footnote>
  <w:footnote w:type="continuationSeparator" w:id="0">
    <w:p w14:paraId="1D1A5BFE" w14:textId="77777777" w:rsidR="001224EE" w:rsidRDefault="001224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E304" w14:textId="77777777" w:rsidR="00B568AA" w:rsidRDefault="00B568AA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37D0CE31" wp14:editId="6082FF5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89DE9C" wp14:editId="702DB6C6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709E3" w14:textId="77777777" w:rsidR="00B568AA" w:rsidRDefault="00B568A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9DE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69C709E3" w14:textId="77777777" w:rsidR="00B568AA" w:rsidRDefault="00B568AA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24C9BB4C" wp14:editId="6A2325B4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A5516" wp14:editId="474F2002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2BE3E96"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8BBF99" wp14:editId="2942266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8ACF6F9"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C4106BE"/>
    <w:multiLevelType w:val="hybridMultilevel"/>
    <w:tmpl w:val="5032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0F8"/>
    <w:multiLevelType w:val="hybridMultilevel"/>
    <w:tmpl w:val="28D4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9040ED6"/>
    <w:multiLevelType w:val="hybridMultilevel"/>
    <w:tmpl w:val="C054D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21458"/>
    <w:rsid w:val="00022D1D"/>
    <w:rsid w:val="00023940"/>
    <w:rsid w:val="0007707A"/>
    <w:rsid w:val="00086533"/>
    <w:rsid w:val="000A2637"/>
    <w:rsid w:val="000B113B"/>
    <w:rsid w:val="00100048"/>
    <w:rsid w:val="001224EE"/>
    <w:rsid w:val="0014134D"/>
    <w:rsid w:val="00144447"/>
    <w:rsid w:val="001462D3"/>
    <w:rsid w:val="00165222"/>
    <w:rsid w:val="001970AC"/>
    <w:rsid w:val="001A1BF4"/>
    <w:rsid w:val="001B36DC"/>
    <w:rsid w:val="001B739B"/>
    <w:rsid w:val="001D30E3"/>
    <w:rsid w:val="001D5822"/>
    <w:rsid w:val="001E1CD1"/>
    <w:rsid w:val="001E2D79"/>
    <w:rsid w:val="001F08EC"/>
    <w:rsid w:val="002020F2"/>
    <w:rsid w:val="00204F64"/>
    <w:rsid w:val="00210849"/>
    <w:rsid w:val="00221E94"/>
    <w:rsid w:val="002220F6"/>
    <w:rsid w:val="00224050"/>
    <w:rsid w:val="00234F84"/>
    <w:rsid w:val="00236793"/>
    <w:rsid w:val="00237AE6"/>
    <w:rsid w:val="00290062"/>
    <w:rsid w:val="00292B37"/>
    <w:rsid w:val="002A6DDE"/>
    <w:rsid w:val="002C3A08"/>
    <w:rsid w:val="002D2A5F"/>
    <w:rsid w:val="002F3B79"/>
    <w:rsid w:val="00301881"/>
    <w:rsid w:val="00302725"/>
    <w:rsid w:val="00306F50"/>
    <w:rsid w:val="00317243"/>
    <w:rsid w:val="0033777B"/>
    <w:rsid w:val="003622C7"/>
    <w:rsid w:val="00364A64"/>
    <w:rsid w:val="003662EC"/>
    <w:rsid w:val="00370A27"/>
    <w:rsid w:val="00386CCC"/>
    <w:rsid w:val="003A06E4"/>
    <w:rsid w:val="003A1283"/>
    <w:rsid w:val="003A1885"/>
    <w:rsid w:val="003B3712"/>
    <w:rsid w:val="003D3AA4"/>
    <w:rsid w:val="003D6167"/>
    <w:rsid w:val="004104D0"/>
    <w:rsid w:val="00415AE1"/>
    <w:rsid w:val="00424958"/>
    <w:rsid w:val="004279CB"/>
    <w:rsid w:val="00464524"/>
    <w:rsid w:val="0046663A"/>
    <w:rsid w:val="00475417"/>
    <w:rsid w:val="00487EDC"/>
    <w:rsid w:val="004A718A"/>
    <w:rsid w:val="004B550D"/>
    <w:rsid w:val="004B7571"/>
    <w:rsid w:val="004D53D7"/>
    <w:rsid w:val="004F65D7"/>
    <w:rsid w:val="00505178"/>
    <w:rsid w:val="00527701"/>
    <w:rsid w:val="005475EF"/>
    <w:rsid w:val="00555F97"/>
    <w:rsid w:val="00562CE5"/>
    <w:rsid w:val="00572344"/>
    <w:rsid w:val="00575C90"/>
    <w:rsid w:val="005767F0"/>
    <w:rsid w:val="00577D3F"/>
    <w:rsid w:val="005879B7"/>
    <w:rsid w:val="005907A1"/>
    <w:rsid w:val="00591211"/>
    <w:rsid w:val="0059148A"/>
    <w:rsid w:val="005C1B01"/>
    <w:rsid w:val="005C2D86"/>
    <w:rsid w:val="005E1DB5"/>
    <w:rsid w:val="005F456A"/>
    <w:rsid w:val="00603CE0"/>
    <w:rsid w:val="00616A04"/>
    <w:rsid w:val="00621E1B"/>
    <w:rsid w:val="0063326B"/>
    <w:rsid w:val="00633327"/>
    <w:rsid w:val="0064716E"/>
    <w:rsid w:val="006537B7"/>
    <w:rsid w:val="00661CD4"/>
    <w:rsid w:val="00680A10"/>
    <w:rsid w:val="00683296"/>
    <w:rsid w:val="006B30DE"/>
    <w:rsid w:val="006D6AEE"/>
    <w:rsid w:val="006F5530"/>
    <w:rsid w:val="00700F14"/>
    <w:rsid w:val="00705BBE"/>
    <w:rsid w:val="007069E3"/>
    <w:rsid w:val="00723973"/>
    <w:rsid w:val="00736A1C"/>
    <w:rsid w:val="007506CB"/>
    <w:rsid w:val="00753912"/>
    <w:rsid w:val="0075652D"/>
    <w:rsid w:val="00780D28"/>
    <w:rsid w:val="007846E2"/>
    <w:rsid w:val="00784EF8"/>
    <w:rsid w:val="00790151"/>
    <w:rsid w:val="00793D92"/>
    <w:rsid w:val="007A6128"/>
    <w:rsid w:val="007B5AE4"/>
    <w:rsid w:val="007B71CE"/>
    <w:rsid w:val="007D22AC"/>
    <w:rsid w:val="007D457F"/>
    <w:rsid w:val="007D4C89"/>
    <w:rsid w:val="007E139F"/>
    <w:rsid w:val="007E2D43"/>
    <w:rsid w:val="007E4C5A"/>
    <w:rsid w:val="00810CD2"/>
    <w:rsid w:val="00813938"/>
    <w:rsid w:val="00824DE3"/>
    <w:rsid w:val="008443AD"/>
    <w:rsid w:val="008532F8"/>
    <w:rsid w:val="008B4F29"/>
    <w:rsid w:val="008C46ED"/>
    <w:rsid w:val="008D4D22"/>
    <w:rsid w:val="008E0332"/>
    <w:rsid w:val="00910B0C"/>
    <w:rsid w:val="0092540A"/>
    <w:rsid w:val="00934ED0"/>
    <w:rsid w:val="00966B0C"/>
    <w:rsid w:val="00993503"/>
    <w:rsid w:val="0099567D"/>
    <w:rsid w:val="009A61A0"/>
    <w:rsid w:val="009B2C63"/>
    <w:rsid w:val="009C2741"/>
    <w:rsid w:val="009C6BCB"/>
    <w:rsid w:val="009D0E18"/>
    <w:rsid w:val="009E0C52"/>
    <w:rsid w:val="009E177D"/>
    <w:rsid w:val="009F12B5"/>
    <w:rsid w:val="009F7D5F"/>
    <w:rsid w:val="00A365CD"/>
    <w:rsid w:val="00A4298F"/>
    <w:rsid w:val="00A53BEE"/>
    <w:rsid w:val="00A77F99"/>
    <w:rsid w:val="00A802B9"/>
    <w:rsid w:val="00A84784"/>
    <w:rsid w:val="00AA1F10"/>
    <w:rsid w:val="00AB6249"/>
    <w:rsid w:val="00AE3A1B"/>
    <w:rsid w:val="00AF01C0"/>
    <w:rsid w:val="00B30013"/>
    <w:rsid w:val="00B5162B"/>
    <w:rsid w:val="00B51DF0"/>
    <w:rsid w:val="00B528EF"/>
    <w:rsid w:val="00B568AA"/>
    <w:rsid w:val="00B610F0"/>
    <w:rsid w:val="00B77658"/>
    <w:rsid w:val="00B867D1"/>
    <w:rsid w:val="00B9155F"/>
    <w:rsid w:val="00BA2394"/>
    <w:rsid w:val="00BA700B"/>
    <w:rsid w:val="00BA76AD"/>
    <w:rsid w:val="00BA795B"/>
    <w:rsid w:val="00BB0769"/>
    <w:rsid w:val="00BB71D3"/>
    <w:rsid w:val="00BE69FC"/>
    <w:rsid w:val="00BF57BC"/>
    <w:rsid w:val="00BF7CAE"/>
    <w:rsid w:val="00C000AF"/>
    <w:rsid w:val="00C02BBA"/>
    <w:rsid w:val="00C118A8"/>
    <w:rsid w:val="00C32D50"/>
    <w:rsid w:val="00C50DB9"/>
    <w:rsid w:val="00C53AEB"/>
    <w:rsid w:val="00C73110"/>
    <w:rsid w:val="00C731B5"/>
    <w:rsid w:val="00C84183"/>
    <w:rsid w:val="00CE5298"/>
    <w:rsid w:val="00CE685E"/>
    <w:rsid w:val="00CF22D6"/>
    <w:rsid w:val="00CF29BE"/>
    <w:rsid w:val="00CF5F9C"/>
    <w:rsid w:val="00D31C5C"/>
    <w:rsid w:val="00D34144"/>
    <w:rsid w:val="00D44084"/>
    <w:rsid w:val="00D51E6D"/>
    <w:rsid w:val="00D52221"/>
    <w:rsid w:val="00D610DD"/>
    <w:rsid w:val="00D759B6"/>
    <w:rsid w:val="00D76134"/>
    <w:rsid w:val="00D81AA8"/>
    <w:rsid w:val="00D82B4D"/>
    <w:rsid w:val="00D97D11"/>
    <w:rsid w:val="00DB5C42"/>
    <w:rsid w:val="00DD2760"/>
    <w:rsid w:val="00DE118D"/>
    <w:rsid w:val="00E0186E"/>
    <w:rsid w:val="00E05155"/>
    <w:rsid w:val="00E2573B"/>
    <w:rsid w:val="00E306E9"/>
    <w:rsid w:val="00E4749E"/>
    <w:rsid w:val="00E9705F"/>
    <w:rsid w:val="00EA146A"/>
    <w:rsid w:val="00EC1B35"/>
    <w:rsid w:val="00F2756C"/>
    <w:rsid w:val="00F34303"/>
    <w:rsid w:val="00F61319"/>
    <w:rsid w:val="00F65BEB"/>
    <w:rsid w:val="00F81535"/>
    <w:rsid w:val="00F82BB1"/>
    <w:rsid w:val="00F86814"/>
    <w:rsid w:val="00FC66A0"/>
    <w:rsid w:val="00FD243F"/>
    <w:rsid w:val="00FD5453"/>
    <w:rsid w:val="00FD7389"/>
    <w:rsid w:val="00FE5539"/>
    <w:rsid w:val="00FE60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A6E0B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1084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owlo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nttda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6015-3E48-45CF-AA39-37E12DC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9</cp:revision>
  <cp:lastPrinted>2019-07-23T08:05:00Z</cp:lastPrinted>
  <dcterms:created xsi:type="dcterms:W3CDTF">2020-02-10T16:46:00Z</dcterms:created>
  <dcterms:modified xsi:type="dcterms:W3CDTF">2020-02-20T09:44:00Z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