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19692" w14:textId="0D65B545" w:rsidR="00845677" w:rsidRPr="00634EE4" w:rsidRDefault="00845677" w:rsidP="0060077D">
      <w:pPr>
        <w:spacing w:line="360" w:lineRule="auto"/>
        <w:ind w:right="1008"/>
        <w:rPr>
          <w:rFonts w:ascii="Arial" w:hAnsi="Arial" w:cs="Arial"/>
          <w:sz w:val="28"/>
          <w:szCs w:val="28"/>
          <w:lang w:val="en-US"/>
        </w:rPr>
      </w:pPr>
    </w:p>
    <w:p w14:paraId="1F4D3906" w14:textId="1EF98987" w:rsidR="000D0089" w:rsidRPr="000D0089" w:rsidRDefault="00540ED1" w:rsidP="000D0089">
      <w:pPr>
        <w:pStyle w:val="StandardWeb"/>
        <w:spacing w:before="0" w:beforeAutospacing="0" w:after="0" w:afterAutospacing="0"/>
        <w:jc w:val="center"/>
        <w:rPr>
          <w:rFonts w:ascii="Arial" w:hAnsi="Arial" w:cs="Arial"/>
          <w:noProof/>
          <w:color w:val="222222"/>
          <w:sz w:val="28"/>
          <w:szCs w:val="28"/>
          <w:lang w:val="de-AT" w:eastAsia="de-DE"/>
        </w:rPr>
      </w:pPr>
      <w:bookmarkStart w:id="0" w:name="_Hlk518036377"/>
      <w:r w:rsidRPr="00540ED1">
        <w:rPr>
          <w:rFonts w:ascii="Arial" w:hAnsi="Arial" w:cs="Arial"/>
          <w:b/>
          <w:bCs/>
          <w:noProof/>
          <w:color w:val="222222"/>
          <w:sz w:val="28"/>
          <w:szCs w:val="28"/>
          <w:lang w:val="de-AT" w:eastAsia="de-DE"/>
        </w:rPr>
        <w:t>NTT DATA stellt die Global Insurance Digital Platform (GIDP) für die Lebens- und Rentenversicherungsbranche vor</w:t>
      </w:r>
    </w:p>
    <w:bookmarkEnd w:id="0"/>
    <w:p w14:paraId="5AC629E1" w14:textId="62117D4B" w:rsidR="005F410F" w:rsidRPr="008D2F9A" w:rsidRDefault="005F410F" w:rsidP="005F410F">
      <w:pPr>
        <w:pStyle w:val="Default"/>
        <w:jc w:val="both"/>
        <w:rPr>
          <w:rFonts w:ascii="Arial" w:hAnsi="Arial" w:cs="Arial"/>
          <w:b/>
          <w:sz w:val="20"/>
          <w:lang w:val="de-DE"/>
        </w:rPr>
      </w:pPr>
    </w:p>
    <w:p w14:paraId="0CE10300" w14:textId="7CECB3AC" w:rsidR="007C6BC5" w:rsidRPr="00786461" w:rsidRDefault="00AA33C4" w:rsidP="00786461">
      <w:pPr>
        <w:pStyle w:val="Default"/>
        <w:jc w:val="center"/>
        <w:rPr>
          <w:rFonts w:ascii="Arial" w:hAnsi="Arial" w:cs="Arial"/>
          <w:noProof/>
          <w:color w:val="222222"/>
          <w:lang w:val="de-AT" w:eastAsia="de-DE"/>
        </w:rPr>
      </w:pPr>
      <w:r>
        <w:rPr>
          <w:rFonts w:ascii="Arial" w:hAnsi="Arial" w:cs="Arial"/>
          <w:noProof/>
          <w:color w:val="222222"/>
          <w:lang w:val="de-AT" w:eastAsia="de-DE"/>
        </w:rPr>
        <w:t>GIDP n</w:t>
      </w:r>
      <w:r w:rsidR="0013404E">
        <w:rPr>
          <w:rFonts w:ascii="Arial" w:hAnsi="Arial" w:cs="Arial"/>
          <w:noProof/>
          <w:color w:val="222222"/>
          <w:lang w:val="de-AT" w:eastAsia="de-DE"/>
        </w:rPr>
        <w:t>utzt die</w:t>
      </w:r>
      <w:r w:rsidR="00FD17D7" w:rsidRPr="00786461">
        <w:rPr>
          <w:rFonts w:ascii="Arial" w:hAnsi="Arial" w:cs="Arial"/>
          <w:noProof/>
          <w:color w:val="222222"/>
          <w:lang w:val="de-AT" w:eastAsia="de-DE"/>
        </w:rPr>
        <w:t xml:space="preserve"> Erfahrung von NTT DATA bei der Verwaltung von über 7 Millionen Verträgen mit erstklassigen Partnerschaften und Technologien</w:t>
      </w:r>
    </w:p>
    <w:p w14:paraId="772778DF" w14:textId="75B2CEE5" w:rsidR="00CC441B" w:rsidRPr="00CC441B" w:rsidRDefault="0013404E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München | Tokio</w:t>
      </w:r>
      <w:r w:rsidR="007C6BC5" w:rsidRPr="00786E8C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="00AA33C4">
        <w:rPr>
          <w:rFonts w:ascii="Arial" w:hAnsi="Arial" w:cs="Arial"/>
          <w:b/>
          <w:sz w:val="20"/>
          <w:szCs w:val="20"/>
          <w:lang w:val="de-DE"/>
        </w:rPr>
        <w:t>07. Oktober</w:t>
      </w:r>
      <w:r w:rsidR="007C6BC5" w:rsidRPr="00786E8C">
        <w:rPr>
          <w:rFonts w:ascii="Arial" w:hAnsi="Arial" w:cs="Arial"/>
          <w:b/>
          <w:sz w:val="20"/>
          <w:szCs w:val="20"/>
          <w:lang w:val="de-DE"/>
        </w:rPr>
        <w:t xml:space="preserve"> 2021</w:t>
      </w:r>
      <w:r w:rsidR="007C6BC5" w:rsidRPr="00786E8C">
        <w:rPr>
          <w:rFonts w:ascii="Arial" w:hAnsi="Arial" w:cs="Arial"/>
          <w:sz w:val="20"/>
          <w:szCs w:val="20"/>
          <w:lang w:val="de-DE"/>
        </w:rPr>
        <w:t xml:space="preserve"> –</w:t>
      </w:r>
      <w:r w:rsidR="000D0089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7" w:history="1">
        <w:r w:rsidR="00CC441B" w:rsidRPr="00786461">
          <w:rPr>
            <w:rStyle w:val="Hyperlink"/>
            <w:rFonts w:ascii="Arial" w:hAnsi="Arial" w:cs="Arial"/>
            <w:sz w:val="20"/>
            <w:szCs w:val="20"/>
            <w:lang w:val="de-DE"/>
          </w:rPr>
          <w:t>NTT DATA</w:t>
        </w:r>
      </w:hyperlink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, ein </w:t>
      </w:r>
      <w:r w:rsidR="00786461" w:rsidRPr="004F3D02">
        <w:rPr>
          <w:rFonts w:ascii="Arial" w:hAnsi="Arial" w:cs="Arial"/>
          <w:bCs/>
          <w:sz w:val="20"/>
          <w:szCs w:val="20"/>
          <w:lang w:val="de-DE"/>
        </w:rPr>
        <w:t>globaler Anbieter für digitale Geschäfts- und IT-Dienstleistungen,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C04C65">
        <w:rPr>
          <w:rFonts w:ascii="Arial" w:hAnsi="Arial" w:cs="Arial"/>
          <w:sz w:val="20"/>
          <w:szCs w:val="20"/>
          <w:lang w:val="de-DE"/>
        </w:rPr>
        <w:t>hat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heute den Start seiner Global Insurance Digital </w:t>
      </w:r>
      <w:proofErr w:type="spellStart"/>
      <w:r w:rsidR="00CC441B" w:rsidRPr="00CC441B">
        <w:rPr>
          <w:rFonts w:ascii="Arial" w:hAnsi="Arial" w:cs="Arial"/>
          <w:sz w:val="20"/>
          <w:szCs w:val="20"/>
          <w:lang w:val="de-DE"/>
        </w:rPr>
        <w:t>Platform</w:t>
      </w:r>
      <w:proofErr w:type="spellEnd"/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(GIDP) bekannt</w:t>
      </w:r>
      <w:r w:rsidR="00C04C65">
        <w:rPr>
          <w:rFonts w:ascii="Arial" w:hAnsi="Arial" w:cs="Arial"/>
          <w:sz w:val="20"/>
          <w:szCs w:val="20"/>
          <w:lang w:val="de-DE"/>
        </w:rPr>
        <w:t xml:space="preserve"> gegeben. </w:t>
      </w:r>
      <w:r w:rsidR="00A55F5B">
        <w:rPr>
          <w:rFonts w:ascii="Arial" w:hAnsi="Arial" w:cs="Arial"/>
          <w:sz w:val="20"/>
          <w:szCs w:val="20"/>
          <w:lang w:val="de-DE"/>
        </w:rPr>
        <w:t xml:space="preserve">Das Angebot umfasst eine </w:t>
      </w:r>
      <w:r w:rsidR="00CA2634">
        <w:rPr>
          <w:rFonts w:ascii="Arial" w:hAnsi="Arial" w:cs="Arial"/>
          <w:sz w:val="20"/>
          <w:szCs w:val="20"/>
          <w:lang w:val="de-DE"/>
        </w:rPr>
        <w:t>c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loudbasierte digitale Plattform und ein Partner-Ökosystem, das der Lebens- und </w:t>
      </w:r>
      <w:bookmarkStart w:id="1" w:name="_GoBack"/>
      <w:bookmarkEnd w:id="1"/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Rentenversicherungsbranche erstklassige Beratung, Partnerschaften, Business </w:t>
      </w:r>
      <w:proofErr w:type="spellStart"/>
      <w:r w:rsidR="00CC441B" w:rsidRPr="00CC441B">
        <w:rPr>
          <w:rFonts w:ascii="Arial" w:hAnsi="Arial" w:cs="Arial"/>
          <w:sz w:val="20"/>
          <w:szCs w:val="20"/>
          <w:lang w:val="de-DE"/>
        </w:rPr>
        <w:t>Process</w:t>
      </w:r>
      <w:proofErr w:type="spellEnd"/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CC441B" w:rsidRPr="00CC441B">
        <w:rPr>
          <w:rFonts w:ascii="Arial" w:hAnsi="Arial" w:cs="Arial"/>
          <w:sz w:val="20"/>
          <w:szCs w:val="20"/>
          <w:lang w:val="de-DE"/>
        </w:rPr>
        <w:t>as</w:t>
      </w:r>
      <w:proofErr w:type="spellEnd"/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a Service (</w:t>
      </w:r>
      <w:proofErr w:type="spellStart"/>
      <w:r w:rsidR="00CC441B" w:rsidRPr="00CC441B">
        <w:rPr>
          <w:rFonts w:ascii="Arial" w:hAnsi="Arial" w:cs="Arial"/>
          <w:sz w:val="20"/>
          <w:szCs w:val="20"/>
          <w:lang w:val="de-DE"/>
        </w:rPr>
        <w:t>BPaaS</w:t>
      </w:r>
      <w:proofErr w:type="spellEnd"/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), Verwaltung </w:t>
      </w:r>
      <w:r w:rsidR="004A3D90">
        <w:rPr>
          <w:rFonts w:ascii="Arial" w:hAnsi="Arial" w:cs="Arial"/>
          <w:sz w:val="20"/>
          <w:szCs w:val="20"/>
          <w:lang w:val="de-DE"/>
        </w:rPr>
        <w:t>in Third-party Administration</w:t>
      </w:r>
      <w:r w:rsidR="00D51B9E">
        <w:rPr>
          <w:rFonts w:ascii="Arial" w:hAnsi="Arial" w:cs="Arial"/>
          <w:sz w:val="20"/>
          <w:szCs w:val="20"/>
          <w:lang w:val="de-DE"/>
        </w:rPr>
        <w:t xml:space="preserve"> (TPA)</w:t>
      </w:r>
      <w:r w:rsidR="004A3D90">
        <w:rPr>
          <w:rFonts w:ascii="Arial" w:hAnsi="Arial" w:cs="Arial"/>
          <w:sz w:val="20"/>
          <w:szCs w:val="20"/>
          <w:lang w:val="de-DE"/>
        </w:rPr>
        <w:t xml:space="preserve"> </w:t>
      </w:r>
      <w:r w:rsidR="00CC441B" w:rsidRPr="00CC441B">
        <w:rPr>
          <w:rFonts w:ascii="Arial" w:hAnsi="Arial" w:cs="Arial"/>
          <w:sz w:val="20"/>
          <w:szCs w:val="20"/>
          <w:lang w:val="de-DE"/>
        </w:rPr>
        <w:t>und Technologie</w:t>
      </w:r>
      <w:r w:rsidR="00360346">
        <w:rPr>
          <w:rFonts w:ascii="Arial" w:hAnsi="Arial" w:cs="Arial"/>
          <w:sz w:val="20"/>
          <w:szCs w:val="20"/>
          <w:lang w:val="de-DE"/>
        </w:rPr>
        <w:t xml:space="preserve"> liefert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. </w:t>
      </w:r>
      <w:r w:rsidR="00357C72">
        <w:rPr>
          <w:rFonts w:ascii="Arial" w:hAnsi="Arial" w:cs="Arial"/>
          <w:sz w:val="20"/>
          <w:szCs w:val="20"/>
          <w:lang w:val="de-DE"/>
        </w:rPr>
        <w:t>Neben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der Integration von Partnern </w:t>
      </w:r>
      <w:r w:rsidR="00373037">
        <w:rPr>
          <w:rFonts w:ascii="Arial" w:hAnsi="Arial" w:cs="Arial"/>
          <w:sz w:val="20"/>
          <w:szCs w:val="20"/>
          <w:lang w:val="de-DE"/>
        </w:rPr>
        <w:t xml:space="preserve">ermöglicht 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GIDP, neue Produkte schnell einzuführen, Daten proaktiv zu nutzen, Betriebskosten zu senken, Risiken zu minimieren und wettbewerbsfähig zu bleiben. </w:t>
      </w:r>
    </w:p>
    <w:p w14:paraId="4055005E" w14:textId="3439F168" w:rsidR="00CC441B" w:rsidRPr="00CC441B" w:rsidRDefault="000C4371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„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Die neue virtualisierte Welt hat den Lebensversicherern ein digitales Betriebsmodell </w:t>
      </w:r>
      <w:proofErr w:type="spellStart"/>
      <w:proofErr w:type="gramStart"/>
      <w:r w:rsidR="00CC441B" w:rsidRPr="00CC441B">
        <w:rPr>
          <w:rFonts w:ascii="Arial" w:hAnsi="Arial" w:cs="Arial"/>
          <w:sz w:val="20"/>
          <w:szCs w:val="20"/>
          <w:lang w:val="de-DE"/>
        </w:rPr>
        <w:t>aufgezwungen</w:t>
      </w:r>
      <w:r w:rsidR="0013404E">
        <w:rPr>
          <w:rFonts w:ascii="Arial" w:hAnsi="Arial" w:cs="Arial"/>
          <w:sz w:val="20"/>
          <w:szCs w:val="20"/>
          <w:lang w:val="de-DE"/>
        </w:rPr>
        <w:t>.V</w:t>
      </w:r>
      <w:r w:rsidR="00CC441B" w:rsidRPr="00CC441B">
        <w:rPr>
          <w:rFonts w:ascii="Arial" w:hAnsi="Arial" w:cs="Arial"/>
          <w:sz w:val="20"/>
          <w:szCs w:val="20"/>
          <w:lang w:val="de-DE"/>
        </w:rPr>
        <w:t>iele</w:t>
      </w:r>
      <w:proofErr w:type="spellEnd"/>
      <w:proofErr w:type="gramEnd"/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von ihnen </w:t>
      </w:r>
      <w:r w:rsidR="00746B6B">
        <w:rPr>
          <w:rFonts w:ascii="Arial" w:hAnsi="Arial" w:cs="Arial"/>
          <w:sz w:val="20"/>
          <w:szCs w:val="20"/>
          <w:lang w:val="de-DE"/>
        </w:rPr>
        <w:t>nehmen gemeinsam</w:t>
      </w:r>
      <w:r w:rsidR="003C6A76">
        <w:rPr>
          <w:rFonts w:ascii="Arial" w:hAnsi="Arial" w:cs="Arial"/>
          <w:sz w:val="20"/>
          <w:szCs w:val="20"/>
          <w:lang w:val="de-DE"/>
        </w:rPr>
        <w:t xml:space="preserve"> mit den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Lösungsanbietern die digitale Herausforderung als ein Muss an, um zu überleben und zu </w:t>
      </w:r>
      <w:r w:rsidR="00A839A9">
        <w:rPr>
          <w:rFonts w:ascii="Arial" w:hAnsi="Arial" w:cs="Arial"/>
          <w:sz w:val="20"/>
          <w:szCs w:val="20"/>
          <w:lang w:val="de-DE"/>
        </w:rPr>
        <w:t>wachsen“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, sagte Keith Raymond, Senior Analyst bei </w:t>
      </w:r>
      <w:proofErr w:type="spellStart"/>
      <w:r w:rsidR="00CC441B" w:rsidRPr="00CC441B">
        <w:rPr>
          <w:rFonts w:ascii="Arial" w:hAnsi="Arial" w:cs="Arial"/>
          <w:sz w:val="20"/>
          <w:szCs w:val="20"/>
          <w:lang w:val="de-DE"/>
        </w:rPr>
        <w:t>Celent</w:t>
      </w:r>
      <w:proofErr w:type="spellEnd"/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. </w:t>
      </w:r>
      <w:r w:rsidR="00A839A9">
        <w:rPr>
          <w:rFonts w:ascii="Arial" w:hAnsi="Arial" w:cs="Arial"/>
          <w:sz w:val="20"/>
          <w:szCs w:val="20"/>
          <w:lang w:val="de-DE"/>
        </w:rPr>
        <w:t>„</w:t>
      </w:r>
      <w:r w:rsidR="00CC441B" w:rsidRPr="00CC441B">
        <w:rPr>
          <w:rFonts w:ascii="Arial" w:hAnsi="Arial" w:cs="Arial"/>
          <w:sz w:val="20"/>
          <w:szCs w:val="20"/>
          <w:lang w:val="de-DE"/>
        </w:rPr>
        <w:t>Die Pandemie hat die Digitalisierung beschleunigt</w:t>
      </w:r>
      <w:r w:rsidR="00080CA8">
        <w:rPr>
          <w:rFonts w:ascii="Arial" w:hAnsi="Arial" w:cs="Arial"/>
          <w:sz w:val="20"/>
          <w:szCs w:val="20"/>
          <w:lang w:val="de-DE"/>
        </w:rPr>
        <w:t xml:space="preserve">. 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Plattformen, die ein Ökosystem aus Kernverwaltungssystemen, Schadenmanagement, Maklerautomatisierung und Analytik verbinden, helfen den Versicherern, ihre bestehenden Investitionen zu nutzen und </w:t>
      </w:r>
      <w:r w:rsidR="00575BD7">
        <w:rPr>
          <w:rFonts w:ascii="Arial" w:hAnsi="Arial" w:cs="Arial"/>
          <w:sz w:val="20"/>
          <w:szCs w:val="20"/>
          <w:lang w:val="de-DE"/>
        </w:rPr>
        <w:t xml:space="preserve">neue Angebote 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schneller auf den Markt zu </w:t>
      </w:r>
      <w:r w:rsidR="00575BD7">
        <w:rPr>
          <w:rFonts w:ascii="Arial" w:hAnsi="Arial" w:cs="Arial"/>
          <w:sz w:val="20"/>
          <w:szCs w:val="20"/>
          <w:lang w:val="de-DE"/>
        </w:rPr>
        <w:t>bringen</w:t>
      </w:r>
      <w:r w:rsidR="00CC441B" w:rsidRPr="00CC441B">
        <w:rPr>
          <w:rFonts w:ascii="Arial" w:hAnsi="Arial" w:cs="Arial"/>
          <w:sz w:val="20"/>
          <w:szCs w:val="20"/>
          <w:lang w:val="de-DE"/>
        </w:rPr>
        <w:t>."</w:t>
      </w:r>
    </w:p>
    <w:p w14:paraId="17FBEBA5" w14:textId="533118AE" w:rsidR="00CC441B" w:rsidRPr="00CC441B" w:rsidRDefault="00CC441B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 w:rsidRPr="00CC441B">
        <w:rPr>
          <w:rFonts w:ascii="Arial" w:hAnsi="Arial" w:cs="Arial"/>
          <w:sz w:val="20"/>
          <w:szCs w:val="20"/>
          <w:lang w:val="de-DE"/>
        </w:rPr>
        <w:t xml:space="preserve">Der komponentenbasierte Ansatz von GIDP lässt sich nahtlos über ereignisbasierte APIs verbinden und baut auf einer soliden Grundlage aus fundiertem Branchenwissen, </w:t>
      </w:r>
      <w:r w:rsidR="00001390">
        <w:rPr>
          <w:rFonts w:ascii="Arial" w:hAnsi="Arial" w:cs="Arial"/>
          <w:sz w:val="20"/>
          <w:szCs w:val="20"/>
          <w:lang w:val="de-DE"/>
        </w:rPr>
        <w:t xml:space="preserve">Business </w:t>
      </w:r>
      <w:proofErr w:type="spellStart"/>
      <w:r w:rsidR="00001390">
        <w:rPr>
          <w:rFonts w:ascii="Arial" w:hAnsi="Arial" w:cs="Arial"/>
          <w:sz w:val="20"/>
          <w:szCs w:val="20"/>
          <w:lang w:val="de-DE"/>
        </w:rPr>
        <w:t>Process</w:t>
      </w:r>
      <w:proofErr w:type="spellEnd"/>
      <w:r w:rsidR="00001390">
        <w:rPr>
          <w:rFonts w:ascii="Arial" w:hAnsi="Arial" w:cs="Arial"/>
          <w:sz w:val="20"/>
          <w:szCs w:val="20"/>
          <w:lang w:val="de-DE"/>
        </w:rPr>
        <w:t xml:space="preserve"> Outsourcing (</w:t>
      </w:r>
      <w:r w:rsidRPr="00CC441B">
        <w:rPr>
          <w:rFonts w:ascii="Arial" w:hAnsi="Arial" w:cs="Arial"/>
          <w:sz w:val="20"/>
          <w:szCs w:val="20"/>
          <w:lang w:val="de-DE"/>
        </w:rPr>
        <w:t>BPO</w:t>
      </w:r>
      <w:r w:rsidR="00001390">
        <w:rPr>
          <w:rFonts w:ascii="Arial" w:hAnsi="Arial" w:cs="Arial"/>
          <w:sz w:val="20"/>
          <w:szCs w:val="20"/>
          <w:lang w:val="de-DE"/>
        </w:rPr>
        <w:t>)</w:t>
      </w:r>
      <w:r w:rsidRPr="00CC441B">
        <w:rPr>
          <w:rFonts w:ascii="Arial" w:hAnsi="Arial" w:cs="Arial"/>
          <w:sz w:val="20"/>
          <w:szCs w:val="20"/>
          <w:lang w:val="de-DE"/>
        </w:rPr>
        <w:t>, Infrastruktur, Sicherheit, Compliance und Automatisierung auf. GIDP fördert die Digitalisierung von Geschäftsprozessen, verbessert die Entscheidungsfindung auf der Grundlage robuster Daten und liefert Produktinnovationen.</w:t>
      </w:r>
    </w:p>
    <w:p w14:paraId="2DA0C5DD" w14:textId="2DEEFDD2" w:rsidR="00CC441B" w:rsidRPr="00CC441B" w:rsidRDefault="00CC441B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 w:rsidRPr="00CC441B">
        <w:rPr>
          <w:rFonts w:ascii="Arial" w:hAnsi="Arial" w:cs="Arial"/>
          <w:sz w:val="20"/>
          <w:szCs w:val="20"/>
          <w:lang w:val="de-DE"/>
        </w:rPr>
        <w:t xml:space="preserve">Das GIDP-Ökosystem </w:t>
      </w:r>
      <w:r w:rsidR="00730FE7">
        <w:rPr>
          <w:rFonts w:ascii="Arial" w:hAnsi="Arial" w:cs="Arial"/>
          <w:sz w:val="20"/>
          <w:szCs w:val="20"/>
          <w:lang w:val="de-DE"/>
        </w:rPr>
        <w:t>eröffne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t Kunden unmittelbaren Zugang zu einer breiten Palette branchenführender globaler und regionaler Partner, die schlüsselfertige Lösungen für die gesamte Wertschöpfungskette anbieten. </w:t>
      </w:r>
      <w:r w:rsidR="000A4A46">
        <w:rPr>
          <w:rFonts w:ascii="Arial" w:hAnsi="Arial" w:cs="Arial"/>
          <w:sz w:val="20"/>
          <w:szCs w:val="20"/>
          <w:lang w:val="de-DE"/>
        </w:rPr>
        <w:t xml:space="preserve">Obwohl global verfügbar, </w:t>
      </w:r>
      <w:r w:rsidR="007C1840">
        <w:rPr>
          <w:rFonts w:ascii="Arial" w:hAnsi="Arial" w:cs="Arial"/>
          <w:sz w:val="20"/>
          <w:szCs w:val="20"/>
          <w:lang w:val="de-DE"/>
        </w:rPr>
        <w:t xml:space="preserve">bietet 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GIDP </w:t>
      </w:r>
      <w:r w:rsidR="00C47575">
        <w:rPr>
          <w:rFonts w:ascii="Arial" w:hAnsi="Arial" w:cs="Arial"/>
          <w:sz w:val="20"/>
          <w:szCs w:val="20"/>
          <w:lang w:val="de-DE"/>
        </w:rPr>
        <w:t>die Vorteile einer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hochgradig anpassbare</w:t>
      </w:r>
      <w:r w:rsidR="00C47575">
        <w:rPr>
          <w:rFonts w:ascii="Arial" w:hAnsi="Arial" w:cs="Arial"/>
          <w:sz w:val="20"/>
          <w:szCs w:val="20"/>
          <w:lang w:val="de-DE"/>
        </w:rPr>
        <w:t>n</w:t>
      </w:r>
      <w:r w:rsidRPr="00CC441B">
        <w:rPr>
          <w:rFonts w:ascii="Arial" w:hAnsi="Arial" w:cs="Arial"/>
          <w:sz w:val="20"/>
          <w:szCs w:val="20"/>
          <w:lang w:val="de-DE"/>
        </w:rPr>
        <w:t>, regionale</w:t>
      </w:r>
      <w:r w:rsidR="00C47575">
        <w:rPr>
          <w:rFonts w:ascii="Arial" w:hAnsi="Arial" w:cs="Arial"/>
          <w:sz w:val="20"/>
          <w:szCs w:val="20"/>
          <w:lang w:val="de-DE"/>
        </w:rPr>
        <w:t>n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Lösung, die auf die individuellen Bedürfnisse jedes einzelnen </w:t>
      </w:r>
      <w:r w:rsidR="00D618EA">
        <w:rPr>
          <w:rFonts w:ascii="Arial" w:hAnsi="Arial" w:cs="Arial"/>
          <w:sz w:val="20"/>
          <w:szCs w:val="20"/>
          <w:lang w:val="de-DE"/>
        </w:rPr>
        <w:t>Versicherers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zugeschnitten ist</w:t>
      </w:r>
      <w:r w:rsidR="00B6337F">
        <w:rPr>
          <w:rFonts w:ascii="Arial" w:hAnsi="Arial" w:cs="Arial"/>
          <w:sz w:val="20"/>
          <w:szCs w:val="20"/>
          <w:lang w:val="de-DE"/>
        </w:rPr>
        <w:t xml:space="preserve">. </w:t>
      </w:r>
      <w:r w:rsidR="00666240">
        <w:rPr>
          <w:rFonts w:ascii="Arial" w:hAnsi="Arial" w:cs="Arial"/>
          <w:sz w:val="20"/>
          <w:szCs w:val="20"/>
          <w:lang w:val="de-DE"/>
        </w:rPr>
        <w:t xml:space="preserve">So können Unternehmen 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die digitale Transformation beschleunigen und das Endkundenerlebnis verbessern. </w:t>
      </w:r>
    </w:p>
    <w:p w14:paraId="0BD367C9" w14:textId="77777777" w:rsidR="00CC441B" w:rsidRPr="00CC441B" w:rsidRDefault="00CC441B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 w:rsidRPr="00CC441B">
        <w:rPr>
          <w:rFonts w:ascii="Arial" w:hAnsi="Arial" w:cs="Arial"/>
          <w:sz w:val="20"/>
          <w:szCs w:val="20"/>
          <w:lang w:val="de-DE"/>
        </w:rPr>
        <w:t xml:space="preserve">Entwickelt für die Bedürfnisse der Lebens- und Rentenversicherungsbranche: </w:t>
      </w:r>
    </w:p>
    <w:p w14:paraId="48413BD9" w14:textId="6EDB7DCF" w:rsidR="00CC441B" w:rsidRPr="00CC441B" w:rsidRDefault="00CC441B" w:rsidP="00BF61FD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  <w:lang w:val="de-DE"/>
        </w:rPr>
      </w:pPr>
      <w:r w:rsidRPr="00E90B2F">
        <w:rPr>
          <w:rFonts w:ascii="Arial" w:hAnsi="Arial" w:cs="Arial"/>
          <w:b/>
          <w:bCs/>
          <w:sz w:val="20"/>
          <w:szCs w:val="20"/>
          <w:lang w:val="de-DE"/>
        </w:rPr>
        <w:t xml:space="preserve">Business </w:t>
      </w:r>
      <w:proofErr w:type="spellStart"/>
      <w:r w:rsidRPr="00E90B2F">
        <w:rPr>
          <w:rFonts w:ascii="Arial" w:hAnsi="Arial" w:cs="Arial"/>
          <w:b/>
          <w:bCs/>
          <w:sz w:val="20"/>
          <w:szCs w:val="20"/>
          <w:lang w:val="de-DE"/>
        </w:rPr>
        <w:t>Process</w:t>
      </w:r>
      <w:proofErr w:type="spellEnd"/>
      <w:r w:rsidRPr="00E90B2F">
        <w:rPr>
          <w:rFonts w:ascii="Arial" w:hAnsi="Arial" w:cs="Arial"/>
          <w:b/>
          <w:bCs/>
          <w:sz w:val="20"/>
          <w:szCs w:val="20"/>
          <w:lang w:val="de-DE"/>
        </w:rPr>
        <w:t xml:space="preserve"> </w:t>
      </w:r>
      <w:proofErr w:type="spellStart"/>
      <w:r w:rsidRPr="00E90B2F">
        <w:rPr>
          <w:rFonts w:ascii="Arial" w:hAnsi="Arial" w:cs="Arial"/>
          <w:b/>
          <w:bCs/>
          <w:sz w:val="20"/>
          <w:szCs w:val="20"/>
          <w:lang w:val="de-DE"/>
        </w:rPr>
        <w:t>as</w:t>
      </w:r>
      <w:proofErr w:type="spellEnd"/>
      <w:r w:rsidRPr="00E90B2F">
        <w:rPr>
          <w:rFonts w:ascii="Arial" w:hAnsi="Arial" w:cs="Arial"/>
          <w:b/>
          <w:bCs/>
          <w:sz w:val="20"/>
          <w:szCs w:val="20"/>
          <w:lang w:val="de-DE"/>
        </w:rPr>
        <w:t xml:space="preserve"> a Service (</w:t>
      </w:r>
      <w:proofErr w:type="spellStart"/>
      <w:r w:rsidRPr="00E90B2F">
        <w:rPr>
          <w:rFonts w:ascii="Arial" w:hAnsi="Arial" w:cs="Arial"/>
          <w:b/>
          <w:bCs/>
          <w:sz w:val="20"/>
          <w:szCs w:val="20"/>
          <w:lang w:val="de-DE"/>
        </w:rPr>
        <w:t>BPaaS</w:t>
      </w:r>
      <w:proofErr w:type="spellEnd"/>
      <w:r w:rsidRPr="00E90B2F">
        <w:rPr>
          <w:rFonts w:ascii="Arial" w:hAnsi="Arial" w:cs="Arial"/>
          <w:b/>
          <w:bCs/>
          <w:sz w:val="20"/>
          <w:szCs w:val="20"/>
          <w:lang w:val="de-DE"/>
        </w:rPr>
        <w:t>)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5A7053">
        <w:rPr>
          <w:rFonts w:ascii="Arial" w:hAnsi="Arial" w:cs="Arial"/>
          <w:sz w:val="20"/>
          <w:szCs w:val="20"/>
          <w:lang w:val="de-DE"/>
        </w:rPr>
        <w:t>–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BB2704">
        <w:rPr>
          <w:rFonts w:ascii="Arial" w:hAnsi="Arial" w:cs="Arial"/>
          <w:sz w:val="20"/>
          <w:szCs w:val="20"/>
          <w:lang w:val="de-DE"/>
        </w:rPr>
        <w:t>Schnell skalieren mit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ausgereiften TPA/BPO-Prozessen, um </w:t>
      </w:r>
      <w:r w:rsidR="00924683">
        <w:rPr>
          <w:rFonts w:ascii="Arial" w:hAnsi="Arial" w:cs="Arial"/>
          <w:sz w:val="20"/>
          <w:szCs w:val="20"/>
          <w:lang w:val="de-DE"/>
        </w:rPr>
        <w:t>c</w:t>
      </w:r>
      <w:r w:rsidRPr="00CC441B">
        <w:rPr>
          <w:rFonts w:ascii="Arial" w:hAnsi="Arial" w:cs="Arial"/>
          <w:sz w:val="20"/>
          <w:szCs w:val="20"/>
          <w:lang w:val="de-DE"/>
        </w:rPr>
        <w:t>loudbasierte</w:t>
      </w:r>
      <w:r w:rsidR="00927CD1">
        <w:rPr>
          <w:rFonts w:ascii="Arial" w:hAnsi="Arial" w:cs="Arial"/>
          <w:sz w:val="20"/>
          <w:szCs w:val="20"/>
          <w:lang w:val="de-DE"/>
        </w:rPr>
        <w:t xml:space="preserve"> </w:t>
      </w:r>
      <w:r w:rsidR="00996D5A">
        <w:rPr>
          <w:rFonts w:ascii="Arial" w:hAnsi="Arial" w:cs="Arial"/>
          <w:sz w:val="20"/>
          <w:szCs w:val="20"/>
          <w:lang w:val="de-DE"/>
        </w:rPr>
        <w:t>Dienste für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End-</w:t>
      </w:r>
      <w:proofErr w:type="spellStart"/>
      <w:r w:rsidRPr="00CC441B">
        <w:rPr>
          <w:rFonts w:ascii="Arial" w:hAnsi="Arial" w:cs="Arial"/>
          <w:sz w:val="20"/>
          <w:szCs w:val="20"/>
          <w:lang w:val="de-DE"/>
        </w:rPr>
        <w:t>to</w:t>
      </w:r>
      <w:proofErr w:type="spellEnd"/>
      <w:r w:rsidRPr="00CC441B">
        <w:rPr>
          <w:rFonts w:ascii="Arial" w:hAnsi="Arial" w:cs="Arial"/>
          <w:sz w:val="20"/>
          <w:szCs w:val="20"/>
          <w:lang w:val="de-DE"/>
        </w:rPr>
        <w:t>-End-Geschäftsprozess</w:t>
      </w:r>
      <w:r w:rsidR="00996D5A">
        <w:rPr>
          <w:rFonts w:ascii="Arial" w:hAnsi="Arial" w:cs="Arial"/>
          <w:sz w:val="20"/>
          <w:szCs w:val="20"/>
          <w:lang w:val="de-DE"/>
        </w:rPr>
        <w:t>e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oder spezifische Funktionen bereitzustellen.</w:t>
      </w:r>
    </w:p>
    <w:p w14:paraId="09A1C5A8" w14:textId="448C2F5D" w:rsidR="00CC441B" w:rsidRPr="00CC441B" w:rsidRDefault="00CC441B" w:rsidP="00BF61FD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  <w:lang w:val="de-DE"/>
        </w:rPr>
      </w:pPr>
      <w:r w:rsidRPr="00E90B2F">
        <w:rPr>
          <w:rFonts w:ascii="Arial" w:hAnsi="Arial" w:cs="Arial"/>
          <w:b/>
          <w:bCs/>
          <w:sz w:val="20"/>
          <w:szCs w:val="20"/>
          <w:lang w:val="de-DE"/>
        </w:rPr>
        <w:t>Daten, Analytik &amp; KI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AB1768">
        <w:rPr>
          <w:rFonts w:ascii="Arial" w:hAnsi="Arial" w:cs="Arial"/>
          <w:sz w:val="20"/>
          <w:szCs w:val="20"/>
          <w:lang w:val="de-DE"/>
        </w:rPr>
        <w:t>–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DF0EC7">
        <w:rPr>
          <w:rFonts w:ascii="Arial" w:hAnsi="Arial" w:cs="Arial"/>
          <w:sz w:val="20"/>
          <w:szCs w:val="20"/>
          <w:lang w:val="de-DE"/>
        </w:rPr>
        <w:t>Unters</w:t>
      </w:r>
      <w:r w:rsidR="00335A49">
        <w:rPr>
          <w:rFonts w:ascii="Arial" w:hAnsi="Arial" w:cs="Arial"/>
          <w:sz w:val="20"/>
          <w:szCs w:val="20"/>
          <w:lang w:val="de-DE"/>
        </w:rPr>
        <w:t>tützen</w:t>
      </w:r>
      <w:r w:rsidR="00FD3614">
        <w:rPr>
          <w:rFonts w:ascii="Arial" w:hAnsi="Arial" w:cs="Arial"/>
          <w:sz w:val="20"/>
          <w:szCs w:val="20"/>
          <w:lang w:val="de-DE"/>
        </w:rPr>
        <w:t xml:space="preserve"> die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Einhaltung gesetzlicher Vorschriften, Vertriebsanalysen, datengesteuerte Prozesse, </w:t>
      </w:r>
      <w:r w:rsidR="00D51B9E">
        <w:rPr>
          <w:rFonts w:ascii="Arial" w:hAnsi="Arial" w:cs="Arial"/>
          <w:sz w:val="20"/>
          <w:szCs w:val="20"/>
          <w:lang w:val="de-DE"/>
        </w:rPr>
        <w:t>Dunkelverarbeitung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, hyperpersonalisierte Kundeninteraktion und </w:t>
      </w:r>
      <w:proofErr w:type="spellStart"/>
      <w:r w:rsidRPr="00CC441B">
        <w:rPr>
          <w:rFonts w:ascii="Arial" w:hAnsi="Arial" w:cs="Arial"/>
          <w:sz w:val="20"/>
          <w:szCs w:val="20"/>
          <w:lang w:val="de-DE"/>
        </w:rPr>
        <w:t>Underwriting</w:t>
      </w:r>
      <w:proofErr w:type="spellEnd"/>
      <w:r w:rsidRPr="00CC441B">
        <w:rPr>
          <w:rFonts w:ascii="Arial" w:hAnsi="Arial" w:cs="Arial"/>
          <w:sz w:val="20"/>
          <w:szCs w:val="20"/>
          <w:lang w:val="de-DE"/>
        </w:rPr>
        <w:t>.</w:t>
      </w:r>
    </w:p>
    <w:p w14:paraId="1E287EFF" w14:textId="145C39A5" w:rsidR="00CC441B" w:rsidRPr="00CC441B" w:rsidRDefault="00CC441B" w:rsidP="00BF61FD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  <w:lang w:val="de-DE"/>
        </w:rPr>
      </w:pPr>
      <w:r w:rsidRPr="00E90B2F">
        <w:rPr>
          <w:rFonts w:ascii="Arial" w:hAnsi="Arial" w:cs="Arial"/>
          <w:b/>
          <w:bCs/>
          <w:sz w:val="20"/>
          <w:szCs w:val="20"/>
          <w:lang w:val="de-DE"/>
        </w:rPr>
        <w:t xml:space="preserve">Digitale </w:t>
      </w:r>
      <w:r w:rsidR="00541224" w:rsidRPr="00E90B2F">
        <w:rPr>
          <w:rFonts w:ascii="Arial" w:hAnsi="Arial" w:cs="Arial"/>
          <w:b/>
          <w:bCs/>
          <w:sz w:val="20"/>
          <w:szCs w:val="20"/>
          <w:lang w:val="de-DE"/>
        </w:rPr>
        <w:t>M</w:t>
      </w:r>
      <w:r w:rsidRPr="00E90B2F">
        <w:rPr>
          <w:rFonts w:ascii="Arial" w:hAnsi="Arial" w:cs="Arial"/>
          <w:b/>
          <w:bCs/>
          <w:sz w:val="20"/>
          <w:szCs w:val="20"/>
          <w:lang w:val="de-DE"/>
        </w:rPr>
        <w:t>odernisierung</w:t>
      </w:r>
      <w:r w:rsidR="00541224" w:rsidRPr="00E90B2F">
        <w:rPr>
          <w:rFonts w:ascii="Arial" w:hAnsi="Arial" w:cs="Arial"/>
          <w:b/>
          <w:bCs/>
          <w:sz w:val="20"/>
          <w:szCs w:val="20"/>
          <w:lang w:val="de-DE"/>
        </w:rPr>
        <w:t xml:space="preserve"> der Kernsysteme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AB1768">
        <w:rPr>
          <w:rFonts w:ascii="Arial" w:hAnsi="Arial" w:cs="Arial"/>
          <w:sz w:val="20"/>
          <w:szCs w:val="20"/>
          <w:lang w:val="de-DE"/>
        </w:rPr>
        <w:t>–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335A49">
        <w:rPr>
          <w:rFonts w:ascii="Arial" w:hAnsi="Arial" w:cs="Arial"/>
          <w:sz w:val="20"/>
          <w:szCs w:val="20"/>
          <w:lang w:val="de-DE"/>
        </w:rPr>
        <w:t>N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eue Plattformen und Ökosysteme </w:t>
      </w:r>
      <w:r w:rsidR="00335A49">
        <w:rPr>
          <w:rFonts w:ascii="Arial" w:hAnsi="Arial" w:cs="Arial"/>
          <w:sz w:val="20"/>
          <w:szCs w:val="20"/>
          <w:lang w:val="de-DE"/>
        </w:rPr>
        <w:t xml:space="preserve">einführen und erweitern 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mit Kostendämpfung, Effizienz und vereinfachter Anwendungsrationalisierung. </w:t>
      </w:r>
    </w:p>
    <w:p w14:paraId="129CC29F" w14:textId="7D81FB68" w:rsidR="00CC441B" w:rsidRPr="00CC441B" w:rsidRDefault="00CC441B" w:rsidP="00AB1768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  <w:lang w:val="de-DE"/>
        </w:rPr>
      </w:pPr>
      <w:r w:rsidRPr="00E90B2F">
        <w:rPr>
          <w:rFonts w:ascii="Arial" w:hAnsi="Arial" w:cs="Arial"/>
          <w:b/>
          <w:bCs/>
          <w:sz w:val="20"/>
          <w:szCs w:val="20"/>
          <w:lang w:val="de-DE"/>
        </w:rPr>
        <w:t>Digitale Kunden</w:t>
      </w:r>
      <w:r w:rsidR="005C7A18">
        <w:rPr>
          <w:rFonts w:ascii="Arial" w:hAnsi="Arial" w:cs="Arial"/>
          <w:b/>
          <w:bCs/>
          <w:sz w:val="20"/>
          <w:szCs w:val="20"/>
          <w:lang w:val="de-DE"/>
        </w:rPr>
        <w:t>bindung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AB1768">
        <w:rPr>
          <w:rFonts w:ascii="Arial" w:hAnsi="Arial" w:cs="Arial"/>
          <w:sz w:val="20"/>
          <w:szCs w:val="20"/>
          <w:lang w:val="de-DE"/>
        </w:rPr>
        <w:t>–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Ausrichtung des Anbieters auf Vertriebspartner, einschließlich Portal- und Mobilkanälen und </w:t>
      </w:r>
      <w:r w:rsidR="00F246DD">
        <w:rPr>
          <w:rFonts w:ascii="Arial" w:hAnsi="Arial" w:cs="Arial"/>
          <w:sz w:val="20"/>
          <w:szCs w:val="20"/>
          <w:lang w:val="de-DE"/>
        </w:rPr>
        <w:t xml:space="preserve">Nutzung </w:t>
      </w:r>
      <w:r w:rsidRPr="00CC441B">
        <w:rPr>
          <w:rFonts w:ascii="Arial" w:hAnsi="Arial" w:cs="Arial"/>
          <w:sz w:val="20"/>
          <w:szCs w:val="20"/>
          <w:lang w:val="de-DE"/>
        </w:rPr>
        <w:t>von Kundeninformationen.</w:t>
      </w:r>
    </w:p>
    <w:p w14:paraId="22E31A44" w14:textId="29E7ACBF" w:rsidR="00CC441B" w:rsidRPr="00CC441B" w:rsidRDefault="00CC441B" w:rsidP="00E90B2F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  <w:lang w:val="de-DE"/>
        </w:rPr>
      </w:pPr>
      <w:r w:rsidRPr="00E90B2F">
        <w:rPr>
          <w:rFonts w:ascii="Arial" w:hAnsi="Arial" w:cs="Arial"/>
          <w:b/>
          <w:bCs/>
          <w:sz w:val="20"/>
          <w:szCs w:val="20"/>
          <w:lang w:val="de-DE"/>
        </w:rPr>
        <w:t>Neues Geschäft und schnelle Produkteinführung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500293">
        <w:rPr>
          <w:rFonts w:ascii="Arial" w:hAnsi="Arial" w:cs="Arial"/>
          <w:sz w:val="20"/>
          <w:szCs w:val="20"/>
          <w:lang w:val="de-DE"/>
        </w:rPr>
        <w:t>–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Testen und Lernen mit neuen Produkten, Vertriebskanälen und neuen Märkten.</w:t>
      </w:r>
    </w:p>
    <w:p w14:paraId="7D7367A2" w14:textId="47CEA9CC" w:rsidR="00CC441B" w:rsidRPr="00CC441B" w:rsidRDefault="00CC441B" w:rsidP="00E90B2F">
      <w:pPr>
        <w:pStyle w:val="StandardWeb"/>
        <w:numPr>
          <w:ilvl w:val="0"/>
          <w:numId w:val="7"/>
        </w:numPr>
        <w:rPr>
          <w:rFonts w:ascii="Arial" w:hAnsi="Arial" w:cs="Arial"/>
          <w:sz w:val="20"/>
          <w:szCs w:val="20"/>
          <w:lang w:val="de-DE"/>
        </w:rPr>
      </w:pPr>
      <w:r w:rsidRPr="00E90B2F">
        <w:rPr>
          <w:rFonts w:ascii="Arial" w:hAnsi="Arial" w:cs="Arial"/>
          <w:b/>
          <w:bCs/>
          <w:sz w:val="20"/>
          <w:szCs w:val="20"/>
          <w:lang w:val="de-DE"/>
        </w:rPr>
        <w:lastRenderedPageBreak/>
        <w:t xml:space="preserve">Nicht-strategische (geschlossene) </w:t>
      </w:r>
      <w:r w:rsidR="00F9146D">
        <w:rPr>
          <w:rFonts w:ascii="Arial" w:hAnsi="Arial" w:cs="Arial"/>
          <w:b/>
          <w:bCs/>
          <w:sz w:val="20"/>
          <w:szCs w:val="20"/>
          <w:lang w:val="de-DE"/>
        </w:rPr>
        <w:t>Bestände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500293">
        <w:rPr>
          <w:rFonts w:ascii="Arial" w:hAnsi="Arial" w:cs="Arial"/>
          <w:sz w:val="20"/>
          <w:szCs w:val="20"/>
          <w:lang w:val="de-DE"/>
        </w:rPr>
        <w:t>–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Sofortiger Zugang zu Kapital, risikoärmere Bilanzen und </w:t>
      </w:r>
      <w:r w:rsidR="0053698E">
        <w:rPr>
          <w:rFonts w:ascii="Arial" w:hAnsi="Arial" w:cs="Arial"/>
          <w:sz w:val="20"/>
          <w:szCs w:val="20"/>
          <w:lang w:val="de-DE"/>
        </w:rPr>
        <w:t>niedrigere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Betriebskosten.</w:t>
      </w:r>
    </w:p>
    <w:p w14:paraId="4F5BB640" w14:textId="6D81C815" w:rsidR="00CC441B" w:rsidRPr="00CC441B" w:rsidRDefault="006C622F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„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Wir befinden uns in der </w:t>
      </w:r>
      <w:r w:rsidR="00A81C33">
        <w:rPr>
          <w:rFonts w:ascii="Arial" w:hAnsi="Arial" w:cs="Arial"/>
          <w:sz w:val="20"/>
          <w:szCs w:val="20"/>
          <w:lang w:val="de-DE"/>
        </w:rPr>
        <w:t>Är</w:t>
      </w:r>
      <w:r>
        <w:rPr>
          <w:rFonts w:ascii="Arial" w:hAnsi="Arial" w:cs="Arial"/>
          <w:sz w:val="20"/>
          <w:szCs w:val="20"/>
          <w:lang w:val="de-DE"/>
        </w:rPr>
        <w:t>a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der vernetzten Unternehmen</w:t>
      </w:r>
      <w:r>
        <w:rPr>
          <w:rFonts w:ascii="Arial" w:hAnsi="Arial" w:cs="Arial"/>
          <w:sz w:val="20"/>
          <w:szCs w:val="20"/>
          <w:lang w:val="de-DE"/>
        </w:rPr>
        <w:t>“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, sagt Masahiro </w:t>
      </w:r>
      <w:proofErr w:type="spellStart"/>
      <w:r w:rsidR="00CC441B" w:rsidRPr="00CC441B">
        <w:rPr>
          <w:rFonts w:ascii="Arial" w:hAnsi="Arial" w:cs="Arial"/>
          <w:sz w:val="20"/>
          <w:szCs w:val="20"/>
          <w:lang w:val="de-DE"/>
        </w:rPr>
        <w:t>Kashibe</w:t>
      </w:r>
      <w:proofErr w:type="spellEnd"/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, Global Insurance </w:t>
      </w:r>
      <w:proofErr w:type="spellStart"/>
      <w:r w:rsidR="00CC441B" w:rsidRPr="00CC441B">
        <w:rPr>
          <w:rFonts w:ascii="Arial" w:hAnsi="Arial" w:cs="Arial"/>
          <w:sz w:val="20"/>
          <w:szCs w:val="20"/>
          <w:lang w:val="de-DE"/>
        </w:rPr>
        <w:t>Alignment</w:t>
      </w:r>
      <w:proofErr w:type="spellEnd"/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Lead bei NTT DATA Corporation. </w:t>
      </w:r>
      <w:r>
        <w:rPr>
          <w:rFonts w:ascii="Arial" w:hAnsi="Arial" w:cs="Arial"/>
          <w:sz w:val="20"/>
          <w:szCs w:val="20"/>
          <w:lang w:val="de-DE"/>
        </w:rPr>
        <w:t>„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sz w:val="20"/>
          <w:szCs w:val="20"/>
          <w:lang w:val="de-DE"/>
        </w:rPr>
        <w:t>g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lobale Plattform von NTT DATA bringt </w:t>
      </w:r>
      <w:r w:rsidR="00C000C0">
        <w:rPr>
          <w:rFonts w:ascii="Arial" w:hAnsi="Arial" w:cs="Arial"/>
          <w:sz w:val="20"/>
          <w:szCs w:val="20"/>
          <w:lang w:val="de-DE"/>
        </w:rPr>
        <w:t xml:space="preserve">erstklassige 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Partnerschaften zusammen, </w:t>
      </w:r>
      <w:r w:rsidR="00C221BB">
        <w:rPr>
          <w:rFonts w:ascii="Arial" w:hAnsi="Arial" w:cs="Arial"/>
          <w:sz w:val="20"/>
          <w:szCs w:val="20"/>
          <w:lang w:val="de-DE"/>
        </w:rPr>
        <w:t xml:space="preserve">die </w:t>
      </w:r>
      <w:r w:rsidR="00CC441B" w:rsidRPr="00CC441B">
        <w:rPr>
          <w:rFonts w:ascii="Arial" w:hAnsi="Arial" w:cs="Arial"/>
          <w:sz w:val="20"/>
          <w:szCs w:val="20"/>
          <w:lang w:val="de-DE"/>
        </w:rPr>
        <w:t>unsere</w:t>
      </w:r>
      <w:r w:rsidR="00C221BB">
        <w:rPr>
          <w:rFonts w:ascii="Arial" w:hAnsi="Arial" w:cs="Arial"/>
          <w:sz w:val="20"/>
          <w:szCs w:val="20"/>
          <w:lang w:val="de-DE"/>
        </w:rPr>
        <w:t>n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Kunden </w:t>
      </w:r>
      <w:r w:rsidR="00C221BB">
        <w:rPr>
          <w:rFonts w:ascii="Arial" w:hAnsi="Arial" w:cs="Arial"/>
          <w:sz w:val="20"/>
          <w:szCs w:val="20"/>
          <w:lang w:val="de-DE"/>
        </w:rPr>
        <w:t>helfen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, </w:t>
      </w:r>
      <w:r w:rsidR="00C000C0">
        <w:rPr>
          <w:rFonts w:ascii="Arial" w:hAnsi="Arial" w:cs="Arial"/>
          <w:sz w:val="20"/>
          <w:szCs w:val="20"/>
          <w:lang w:val="de-DE"/>
        </w:rPr>
        <w:t xml:space="preserve">ihre 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Daten </w:t>
      </w:r>
      <w:r w:rsidR="00C000C0" w:rsidRPr="002B729A">
        <w:rPr>
          <w:rFonts w:ascii="Arial" w:hAnsi="Arial" w:cs="Arial"/>
          <w:sz w:val="20"/>
          <w:szCs w:val="20"/>
          <w:lang w:val="de-AT"/>
        </w:rPr>
        <w:t xml:space="preserve">zu maximieren 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und </w:t>
      </w:r>
      <w:r w:rsidR="00C000C0">
        <w:rPr>
          <w:rFonts w:ascii="Arial" w:hAnsi="Arial" w:cs="Arial"/>
          <w:sz w:val="20"/>
          <w:szCs w:val="20"/>
          <w:lang w:val="de-DE"/>
        </w:rPr>
        <w:t>die</w:t>
      </w:r>
      <w:r w:rsidR="00C000C0"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CC441B" w:rsidRPr="00CC441B">
        <w:rPr>
          <w:rFonts w:ascii="Arial" w:hAnsi="Arial" w:cs="Arial"/>
          <w:sz w:val="20"/>
          <w:szCs w:val="20"/>
          <w:lang w:val="de-DE"/>
        </w:rPr>
        <w:t>digitale Transformation zu beschleunigen</w:t>
      </w:r>
      <w:r w:rsidR="00C851B6">
        <w:rPr>
          <w:rFonts w:ascii="Arial" w:hAnsi="Arial" w:cs="Arial"/>
          <w:sz w:val="20"/>
          <w:szCs w:val="20"/>
          <w:lang w:val="de-DE"/>
        </w:rPr>
        <w:t xml:space="preserve"> – für </w:t>
      </w:r>
      <w:r w:rsidR="003D79EB">
        <w:rPr>
          <w:rFonts w:ascii="Arial" w:hAnsi="Arial" w:cs="Arial"/>
          <w:sz w:val="20"/>
          <w:szCs w:val="20"/>
          <w:lang w:val="de-DE"/>
        </w:rPr>
        <w:t xml:space="preserve">reibungslose 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Prozesse, </w:t>
      </w:r>
      <w:r w:rsidR="00C851B6">
        <w:rPr>
          <w:rFonts w:ascii="Arial" w:hAnsi="Arial" w:cs="Arial"/>
          <w:sz w:val="20"/>
          <w:szCs w:val="20"/>
          <w:lang w:val="de-DE"/>
        </w:rPr>
        <w:t>niedrigere Kosten, mehr Innovation</w:t>
      </w:r>
      <w:r w:rsidR="00CC441B" w:rsidRPr="00CC441B">
        <w:rPr>
          <w:rFonts w:ascii="Arial" w:hAnsi="Arial" w:cs="Arial"/>
          <w:sz w:val="20"/>
          <w:szCs w:val="20"/>
          <w:lang w:val="de-DE"/>
        </w:rPr>
        <w:t xml:space="preserve"> und </w:t>
      </w:r>
      <w:r w:rsidR="00662BD2">
        <w:rPr>
          <w:rFonts w:ascii="Arial" w:hAnsi="Arial" w:cs="Arial"/>
          <w:sz w:val="20"/>
          <w:szCs w:val="20"/>
          <w:lang w:val="de-DE"/>
        </w:rPr>
        <w:t>stärkere Kundenbindung</w:t>
      </w:r>
      <w:r w:rsidR="00CC441B" w:rsidRPr="00CC441B">
        <w:rPr>
          <w:rFonts w:ascii="Arial" w:hAnsi="Arial" w:cs="Arial"/>
          <w:sz w:val="20"/>
          <w:szCs w:val="20"/>
          <w:lang w:val="de-DE"/>
        </w:rPr>
        <w:t>.</w:t>
      </w:r>
      <w:r w:rsidR="003D79EB">
        <w:rPr>
          <w:rFonts w:ascii="Arial" w:hAnsi="Arial" w:cs="Arial"/>
          <w:sz w:val="20"/>
          <w:szCs w:val="20"/>
          <w:lang w:val="de-DE"/>
        </w:rPr>
        <w:t>“</w:t>
      </w:r>
    </w:p>
    <w:p w14:paraId="1523B99E" w14:textId="69633319" w:rsidR="00CC441B" w:rsidRDefault="00CC441B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 w:rsidRPr="00CC441B">
        <w:rPr>
          <w:rFonts w:ascii="Arial" w:hAnsi="Arial" w:cs="Arial"/>
          <w:sz w:val="20"/>
          <w:szCs w:val="20"/>
          <w:lang w:val="de-DE"/>
        </w:rPr>
        <w:t xml:space="preserve">Bruno </w:t>
      </w:r>
      <w:proofErr w:type="spellStart"/>
      <w:r w:rsidRPr="00CC441B">
        <w:rPr>
          <w:rFonts w:ascii="Arial" w:hAnsi="Arial" w:cs="Arial"/>
          <w:sz w:val="20"/>
          <w:szCs w:val="20"/>
          <w:lang w:val="de-DE"/>
        </w:rPr>
        <w:t>Abril</w:t>
      </w:r>
      <w:proofErr w:type="spellEnd"/>
      <w:r w:rsidRPr="00CC441B">
        <w:rPr>
          <w:rFonts w:ascii="Arial" w:hAnsi="Arial" w:cs="Arial"/>
          <w:sz w:val="20"/>
          <w:szCs w:val="20"/>
          <w:lang w:val="de-DE"/>
        </w:rPr>
        <w:t xml:space="preserve">, Partner NTT DATA EMEAL Insurance, </w:t>
      </w:r>
      <w:r w:rsidR="00705C9C">
        <w:rPr>
          <w:rFonts w:ascii="Arial" w:hAnsi="Arial" w:cs="Arial"/>
          <w:sz w:val="20"/>
          <w:szCs w:val="20"/>
          <w:lang w:val="de-DE"/>
        </w:rPr>
        <w:t>erklärt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: </w:t>
      </w:r>
      <w:r w:rsidR="003E5B7F">
        <w:rPr>
          <w:rFonts w:ascii="Arial" w:hAnsi="Arial" w:cs="Arial"/>
          <w:sz w:val="20"/>
          <w:szCs w:val="20"/>
          <w:lang w:val="de-DE"/>
        </w:rPr>
        <w:t>„</w:t>
      </w:r>
      <w:r w:rsidRPr="00CC441B">
        <w:rPr>
          <w:rFonts w:ascii="Arial" w:hAnsi="Arial" w:cs="Arial"/>
          <w:sz w:val="20"/>
          <w:szCs w:val="20"/>
          <w:lang w:val="de-DE"/>
        </w:rPr>
        <w:t>Wir freuen uns</w:t>
      </w:r>
      <w:r w:rsidR="007E4DAE">
        <w:rPr>
          <w:rFonts w:ascii="Arial" w:hAnsi="Arial" w:cs="Arial"/>
          <w:sz w:val="20"/>
          <w:szCs w:val="20"/>
          <w:lang w:val="de-DE"/>
        </w:rPr>
        <w:t xml:space="preserve"> über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die Früchte der dreijährigen Zusammenarbeit mit anderen NTT DATA Unternehmen weltweit. Unsere Schwesterunternehmen auf dem US-amerikanischen und japanischen Markt sind führend in diesem Bereich, und </w:t>
      </w:r>
      <w:r w:rsidR="00C000C0">
        <w:rPr>
          <w:rFonts w:ascii="Arial" w:hAnsi="Arial" w:cs="Arial"/>
          <w:sz w:val="20"/>
          <w:szCs w:val="20"/>
          <w:lang w:val="de-DE"/>
        </w:rPr>
        <w:t>die</w:t>
      </w:r>
      <w:r w:rsidR="00C000C0"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gemeinsame </w:t>
      </w:r>
      <w:r w:rsidR="003917B4">
        <w:rPr>
          <w:rFonts w:ascii="Arial" w:hAnsi="Arial" w:cs="Arial"/>
          <w:sz w:val="20"/>
          <w:szCs w:val="20"/>
          <w:lang w:val="de-DE"/>
        </w:rPr>
        <w:t>Entwicklung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hat uns</w:t>
      </w:r>
      <w:r w:rsidR="00ED7FB4">
        <w:rPr>
          <w:rFonts w:ascii="Arial" w:hAnsi="Arial" w:cs="Arial"/>
          <w:sz w:val="20"/>
          <w:szCs w:val="20"/>
          <w:lang w:val="de-DE"/>
        </w:rPr>
        <w:t xml:space="preserve"> sowohl in Europa</w:t>
      </w:r>
      <w:r w:rsidR="00A36F3B">
        <w:rPr>
          <w:rFonts w:ascii="Arial" w:hAnsi="Arial" w:cs="Arial"/>
          <w:sz w:val="20"/>
          <w:szCs w:val="20"/>
          <w:lang w:val="de-DE"/>
        </w:rPr>
        <w:t>,</w:t>
      </w:r>
      <w:r w:rsidR="00ED7FB4">
        <w:rPr>
          <w:rFonts w:ascii="Arial" w:hAnsi="Arial" w:cs="Arial"/>
          <w:sz w:val="20"/>
          <w:szCs w:val="20"/>
          <w:lang w:val="de-DE"/>
        </w:rPr>
        <w:t xml:space="preserve"> Nahost und Afrika als auch in Lateinamerika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</w:t>
      </w:r>
      <w:r w:rsidR="0004168C">
        <w:rPr>
          <w:rFonts w:ascii="Arial" w:hAnsi="Arial" w:cs="Arial"/>
          <w:sz w:val="20"/>
          <w:szCs w:val="20"/>
          <w:lang w:val="de-DE"/>
        </w:rPr>
        <w:t xml:space="preserve">zu </w:t>
      </w:r>
      <w:r w:rsidR="00B05DEF">
        <w:rPr>
          <w:rFonts w:ascii="Arial" w:hAnsi="Arial" w:cs="Arial"/>
          <w:sz w:val="20"/>
          <w:szCs w:val="20"/>
          <w:lang w:val="de-DE"/>
        </w:rPr>
        <w:t>einer Vorreiterstellung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verholfen. GIDP erweitert unsere </w:t>
      </w:r>
      <w:r w:rsidR="00F577D7">
        <w:rPr>
          <w:rFonts w:ascii="Arial" w:hAnsi="Arial" w:cs="Arial"/>
          <w:sz w:val="20"/>
          <w:szCs w:val="20"/>
          <w:lang w:val="de-DE"/>
        </w:rPr>
        <w:t xml:space="preserve">Fähigkeiten im Bereich </w:t>
      </w:r>
      <w:r w:rsidR="008A2B70">
        <w:rPr>
          <w:rFonts w:ascii="Arial" w:hAnsi="Arial" w:cs="Arial"/>
          <w:sz w:val="20"/>
          <w:szCs w:val="20"/>
          <w:lang w:val="de-DE"/>
        </w:rPr>
        <w:t>Geschäftsprozess-Services</w:t>
      </w:r>
      <w:r w:rsidR="00F246DD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="00F246DD">
        <w:rPr>
          <w:rFonts w:ascii="Arial" w:hAnsi="Arial" w:cs="Arial"/>
          <w:sz w:val="20"/>
          <w:szCs w:val="20"/>
          <w:lang w:val="de-DE"/>
        </w:rPr>
        <w:t>BPaaS</w:t>
      </w:r>
      <w:proofErr w:type="spellEnd"/>
      <w:r w:rsidR="00F246DD">
        <w:rPr>
          <w:rFonts w:ascii="Arial" w:hAnsi="Arial" w:cs="Arial"/>
          <w:sz w:val="20"/>
          <w:szCs w:val="20"/>
          <w:lang w:val="de-DE"/>
        </w:rPr>
        <w:t>)</w:t>
      </w:r>
      <w:r w:rsidR="005E6284">
        <w:rPr>
          <w:rFonts w:ascii="Arial" w:hAnsi="Arial" w:cs="Arial"/>
          <w:sz w:val="20"/>
          <w:szCs w:val="20"/>
          <w:lang w:val="de-DE"/>
        </w:rPr>
        <w:t xml:space="preserve"> 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und </w:t>
      </w:r>
      <w:r w:rsidR="00CA21A1">
        <w:rPr>
          <w:rFonts w:ascii="Arial" w:hAnsi="Arial" w:cs="Arial"/>
          <w:sz w:val="20"/>
          <w:szCs w:val="20"/>
          <w:lang w:val="de-DE"/>
        </w:rPr>
        <w:t xml:space="preserve">BPO. Damit erhalten unsere 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Lebensversicherungskunden ein Alleinstellungsmerkmal, </w:t>
      </w:r>
      <w:r w:rsidR="00911C24">
        <w:rPr>
          <w:rFonts w:ascii="Arial" w:hAnsi="Arial" w:cs="Arial"/>
          <w:sz w:val="20"/>
          <w:szCs w:val="20"/>
          <w:lang w:val="de-DE"/>
        </w:rPr>
        <w:t>mit dem sie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 kritische Herausforderungen wie niedrige Zinsen, zunehmende Regulierung, Kostendruck, sich verändernde Kundenanforderungen oder Sicherheitsrisiken bewältigen.</w:t>
      </w:r>
      <w:r w:rsidR="00705C9C">
        <w:rPr>
          <w:rFonts w:ascii="Arial" w:hAnsi="Arial" w:cs="Arial"/>
          <w:sz w:val="20"/>
          <w:szCs w:val="20"/>
          <w:lang w:val="de-DE"/>
        </w:rPr>
        <w:t>“</w:t>
      </w:r>
    </w:p>
    <w:p w14:paraId="4B2B6DDA" w14:textId="70FC74B6" w:rsidR="00B016F6" w:rsidRPr="00AA33C4" w:rsidRDefault="00B016F6" w:rsidP="00B016F6">
      <w:pPr>
        <w:pStyle w:val="StandardWeb"/>
        <w:rPr>
          <w:rFonts w:ascii="Arial" w:hAnsi="Arial" w:cs="Arial"/>
          <w:sz w:val="20"/>
          <w:szCs w:val="20"/>
          <w:lang w:val="de-AT"/>
        </w:rPr>
      </w:pPr>
      <w:r w:rsidRPr="001A5DC1">
        <w:rPr>
          <w:rFonts w:ascii="Arial" w:hAnsi="Arial" w:cs="Arial"/>
          <w:sz w:val="20"/>
          <w:szCs w:val="20"/>
          <w:lang w:val="de-DE"/>
        </w:rPr>
        <w:t xml:space="preserve">Thomas Gall, Head </w:t>
      </w:r>
      <w:proofErr w:type="spellStart"/>
      <w:r w:rsidRPr="001A5DC1">
        <w:rPr>
          <w:rFonts w:ascii="Arial" w:hAnsi="Arial" w:cs="Arial"/>
          <w:sz w:val="20"/>
          <w:szCs w:val="20"/>
          <w:lang w:val="de-DE"/>
        </w:rPr>
        <w:t>of</w:t>
      </w:r>
      <w:proofErr w:type="spellEnd"/>
      <w:r w:rsidRPr="001A5DC1">
        <w:rPr>
          <w:rFonts w:ascii="Arial" w:hAnsi="Arial" w:cs="Arial"/>
          <w:sz w:val="20"/>
          <w:szCs w:val="20"/>
          <w:lang w:val="de-DE"/>
        </w:rPr>
        <w:t xml:space="preserve"> Insurance NTT DATA DACH</w:t>
      </w:r>
      <w:r w:rsidR="00224F5D" w:rsidRPr="001A5DC1">
        <w:rPr>
          <w:rFonts w:ascii="Arial" w:hAnsi="Arial" w:cs="Arial"/>
          <w:sz w:val="20"/>
          <w:szCs w:val="20"/>
          <w:lang w:val="de-DE"/>
        </w:rPr>
        <w:t>, sagte zum Start der GIDP:</w:t>
      </w:r>
      <w:r w:rsidR="001A5DC1" w:rsidRPr="001A5DC1">
        <w:rPr>
          <w:rFonts w:ascii="Arial" w:hAnsi="Arial" w:cs="Arial"/>
          <w:sz w:val="20"/>
          <w:szCs w:val="20"/>
          <w:lang w:val="de-DE"/>
        </w:rPr>
        <w:t xml:space="preserve"> </w:t>
      </w:r>
      <w:r w:rsidR="00224F5D" w:rsidRPr="00224F5D">
        <w:rPr>
          <w:rFonts w:ascii="Arial" w:hAnsi="Arial" w:cs="Arial"/>
          <w:sz w:val="20"/>
          <w:szCs w:val="20"/>
          <w:lang w:val="de-DE"/>
        </w:rPr>
        <w:t xml:space="preserve">“Die Global Insurance Digital </w:t>
      </w:r>
      <w:proofErr w:type="spellStart"/>
      <w:r w:rsidR="00224F5D" w:rsidRPr="00224F5D">
        <w:rPr>
          <w:rFonts w:ascii="Arial" w:hAnsi="Arial" w:cs="Arial"/>
          <w:sz w:val="20"/>
          <w:szCs w:val="20"/>
          <w:lang w:val="de-DE"/>
        </w:rPr>
        <w:t>Platform</w:t>
      </w:r>
      <w:proofErr w:type="spellEnd"/>
      <w:r w:rsidR="00224F5D">
        <w:rPr>
          <w:rFonts w:ascii="Arial" w:hAnsi="Arial" w:cs="Arial"/>
          <w:sz w:val="20"/>
          <w:szCs w:val="20"/>
          <w:lang w:val="de-DE"/>
        </w:rPr>
        <w:t xml:space="preserve"> </w:t>
      </w:r>
      <w:r w:rsidRPr="00B016F6">
        <w:rPr>
          <w:rFonts w:ascii="Arial" w:hAnsi="Arial" w:cs="Arial"/>
          <w:sz w:val="20"/>
          <w:szCs w:val="20"/>
          <w:lang w:val="de-DE"/>
        </w:rPr>
        <w:t xml:space="preserve">bietet </w:t>
      </w:r>
      <w:r w:rsidR="00224F5D">
        <w:rPr>
          <w:rFonts w:ascii="Arial" w:hAnsi="Arial" w:cs="Arial"/>
          <w:sz w:val="20"/>
          <w:szCs w:val="20"/>
          <w:lang w:val="de-DE"/>
        </w:rPr>
        <w:t xml:space="preserve">unseren Kunden in DACH </w:t>
      </w:r>
      <w:r w:rsidRPr="00B016F6">
        <w:rPr>
          <w:rFonts w:ascii="Arial" w:hAnsi="Arial" w:cs="Arial"/>
          <w:sz w:val="20"/>
          <w:szCs w:val="20"/>
          <w:lang w:val="de-DE"/>
        </w:rPr>
        <w:t xml:space="preserve">als </w:t>
      </w:r>
      <w:r w:rsidR="00224F5D">
        <w:rPr>
          <w:rFonts w:ascii="Arial" w:hAnsi="Arial" w:cs="Arial"/>
          <w:sz w:val="20"/>
          <w:szCs w:val="20"/>
          <w:lang w:val="de-DE"/>
        </w:rPr>
        <w:t>ganzheitliche</w:t>
      </w:r>
      <w:r w:rsidRPr="00B016F6">
        <w:rPr>
          <w:rFonts w:ascii="Arial" w:hAnsi="Arial" w:cs="Arial"/>
          <w:sz w:val="20"/>
          <w:szCs w:val="20"/>
          <w:lang w:val="de-DE"/>
        </w:rPr>
        <w:t xml:space="preserve"> Versicherungsplattform </w:t>
      </w:r>
      <w:r w:rsidR="00224F5D">
        <w:rPr>
          <w:rFonts w:ascii="Arial" w:hAnsi="Arial" w:cs="Arial"/>
          <w:sz w:val="20"/>
          <w:szCs w:val="20"/>
          <w:lang w:val="de-DE"/>
        </w:rPr>
        <w:t xml:space="preserve">das komplette Leistungsportfolio von </w:t>
      </w:r>
      <w:r w:rsidR="00124DF0" w:rsidRPr="00124DF0">
        <w:rPr>
          <w:rFonts w:ascii="Arial" w:hAnsi="Arial" w:cs="Arial"/>
          <w:sz w:val="20"/>
          <w:szCs w:val="20"/>
          <w:lang w:val="de-DE"/>
        </w:rPr>
        <w:t>Produktentwicklung über Daten und Analyti</w:t>
      </w:r>
      <w:r w:rsidR="00124DF0">
        <w:rPr>
          <w:rFonts w:ascii="Arial" w:hAnsi="Arial" w:cs="Arial"/>
          <w:sz w:val="20"/>
          <w:szCs w:val="20"/>
          <w:lang w:val="de-DE"/>
        </w:rPr>
        <w:t>c</w:t>
      </w:r>
      <w:r w:rsidR="00124DF0" w:rsidRPr="00124DF0">
        <w:rPr>
          <w:rFonts w:ascii="Arial" w:hAnsi="Arial" w:cs="Arial"/>
          <w:sz w:val="20"/>
          <w:szCs w:val="20"/>
          <w:lang w:val="de-DE"/>
        </w:rPr>
        <w:t>s mit KI bis zu</w:t>
      </w:r>
      <w:r w:rsidR="00124DF0">
        <w:rPr>
          <w:rFonts w:ascii="Arial" w:hAnsi="Arial" w:cs="Arial"/>
          <w:sz w:val="20"/>
          <w:szCs w:val="20"/>
          <w:lang w:val="de-DE"/>
        </w:rPr>
        <w:t xml:space="preserve"> Geschäftsprozessen als Service.</w:t>
      </w:r>
      <w:r w:rsidR="00124DF0" w:rsidRPr="00124DF0">
        <w:rPr>
          <w:rFonts w:ascii="Arial" w:hAnsi="Arial" w:cs="Arial"/>
          <w:sz w:val="20"/>
          <w:szCs w:val="20"/>
          <w:lang w:val="de-DE"/>
        </w:rPr>
        <w:t xml:space="preserve"> </w:t>
      </w:r>
      <w:r w:rsidR="00124DF0">
        <w:rPr>
          <w:rFonts w:ascii="Arial" w:hAnsi="Arial" w:cs="Arial"/>
          <w:sz w:val="20"/>
          <w:szCs w:val="20"/>
          <w:lang w:val="de-DE"/>
        </w:rPr>
        <w:t>So unterstützen wir die digitale Transformation des</w:t>
      </w:r>
      <w:r w:rsidRPr="00B016F6">
        <w:rPr>
          <w:rFonts w:ascii="Arial" w:hAnsi="Arial" w:cs="Arial"/>
          <w:sz w:val="20"/>
          <w:szCs w:val="20"/>
          <w:lang w:val="de-DE"/>
        </w:rPr>
        <w:t xml:space="preserve"> Business </w:t>
      </w:r>
      <w:r w:rsidR="00124DF0">
        <w:rPr>
          <w:rFonts w:ascii="Arial" w:hAnsi="Arial" w:cs="Arial"/>
          <w:sz w:val="20"/>
          <w:szCs w:val="20"/>
          <w:lang w:val="de-DE"/>
        </w:rPr>
        <w:t>und stärken die Wettbewerbsfähigkeit unserer Kunden</w:t>
      </w:r>
      <w:r w:rsidR="008A310F">
        <w:rPr>
          <w:rFonts w:ascii="Arial" w:hAnsi="Arial" w:cs="Arial"/>
          <w:sz w:val="20"/>
          <w:szCs w:val="20"/>
          <w:lang w:val="de-DE"/>
        </w:rPr>
        <w:t xml:space="preserve"> im</w:t>
      </w:r>
      <w:r w:rsidR="008A310F" w:rsidRPr="008A310F">
        <w:rPr>
          <w:rFonts w:ascii="Arial" w:hAnsi="Arial" w:cs="Arial"/>
          <w:sz w:val="20"/>
          <w:szCs w:val="20"/>
          <w:lang w:val="de-DE"/>
        </w:rPr>
        <w:t xml:space="preserve"> </w:t>
      </w:r>
      <w:r w:rsidR="008A310F" w:rsidRPr="00B016F6">
        <w:rPr>
          <w:rFonts w:ascii="Arial" w:hAnsi="Arial" w:cs="Arial"/>
          <w:sz w:val="20"/>
          <w:szCs w:val="20"/>
          <w:lang w:val="de-DE"/>
        </w:rPr>
        <w:t>New Digital Insurance Business</w:t>
      </w:r>
      <w:r w:rsidR="00124DF0">
        <w:rPr>
          <w:rFonts w:ascii="Arial" w:hAnsi="Arial" w:cs="Arial"/>
          <w:sz w:val="20"/>
          <w:szCs w:val="20"/>
          <w:lang w:val="de-DE"/>
        </w:rPr>
        <w:t xml:space="preserve">. </w:t>
      </w:r>
      <w:r w:rsidR="008A310F">
        <w:rPr>
          <w:rFonts w:ascii="Arial" w:hAnsi="Arial" w:cs="Arial"/>
          <w:sz w:val="20"/>
          <w:szCs w:val="20"/>
          <w:lang w:val="de-DE"/>
        </w:rPr>
        <w:t xml:space="preserve">Insbesondere entlasten wir die Versicherer vom </w:t>
      </w:r>
      <w:r w:rsidR="008A310F" w:rsidRPr="008A310F">
        <w:rPr>
          <w:rFonts w:ascii="Arial" w:hAnsi="Arial" w:cs="Arial"/>
          <w:sz w:val="20"/>
          <w:szCs w:val="20"/>
          <w:lang w:val="de-DE"/>
        </w:rPr>
        <w:t>Kostendruck in der Lebens- und Rentenversicherung</w:t>
      </w:r>
      <w:r w:rsidR="00BA3B63">
        <w:rPr>
          <w:rFonts w:ascii="Arial" w:hAnsi="Arial" w:cs="Arial"/>
          <w:sz w:val="20"/>
          <w:szCs w:val="20"/>
          <w:lang w:val="de-DE"/>
        </w:rPr>
        <w:t xml:space="preserve"> durch Angebote wie </w:t>
      </w:r>
      <w:proofErr w:type="spellStart"/>
      <w:r w:rsidR="008A310F" w:rsidRPr="008A310F">
        <w:rPr>
          <w:rFonts w:ascii="Arial" w:hAnsi="Arial" w:cs="Arial"/>
          <w:sz w:val="20"/>
          <w:szCs w:val="20"/>
          <w:lang w:val="de-DE"/>
        </w:rPr>
        <w:t>BPaaS</w:t>
      </w:r>
      <w:proofErr w:type="spellEnd"/>
      <w:r w:rsidR="00BA3B63">
        <w:rPr>
          <w:rFonts w:ascii="Arial" w:hAnsi="Arial" w:cs="Arial"/>
          <w:sz w:val="20"/>
          <w:szCs w:val="20"/>
          <w:lang w:val="de-DE"/>
        </w:rPr>
        <w:t xml:space="preserve"> und </w:t>
      </w:r>
      <w:r w:rsidR="008A310F" w:rsidRPr="008A310F">
        <w:rPr>
          <w:rFonts w:ascii="Arial" w:hAnsi="Arial" w:cs="Arial"/>
          <w:sz w:val="20"/>
          <w:szCs w:val="20"/>
          <w:lang w:val="de-DE"/>
        </w:rPr>
        <w:t>TPA/BPO</w:t>
      </w:r>
      <w:r w:rsidR="00BA3B63">
        <w:rPr>
          <w:rFonts w:ascii="Arial" w:hAnsi="Arial" w:cs="Arial"/>
          <w:sz w:val="20"/>
          <w:szCs w:val="20"/>
          <w:lang w:val="de-DE"/>
        </w:rPr>
        <w:t>, bei denen wir komplette Geschäftsprozesse nach Best Practices abwickeln</w:t>
      </w:r>
      <w:r w:rsidRPr="00B016F6">
        <w:rPr>
          <w:rFonts w:ascii="Arial" w:hAnsi="Arial" w:cs="Arial"/>
          <w:sz w:val="20"/>
          <w:szCs w:val="20"/>
          <w:lang w:val="de-DE"/>
        </w:rPr>
        <w:t>.</w:t>
      </w:r>
      <w:r w:rsidR="00BA3B63">
        <w:rPr>
          <w:rFonts w:ascii="Arial" w:hAnsi="Arial" w:cs="Arial"/>
          <w:sz w:val="20"/>
          <w:szCs w:val="20"/>
          <w:lang w:val="de-DE"/>
        </w:rPr>
        <w:t>“</w:t>
      </w:r>
    </w:p>
    <w:p w14:paraId="644CD87F" w14:textId="12B1BA59" w:rsidR="00E769B2" w:rsidRDefault="00CC441B" w:rsidP="00CC441B">
      <w:pPr>
        <w:pStyle w:val="StandardWeb"/>
        <w:rPr>
          <w:rFonts w:ascii="Arial" w:hAnsi="Arial" w:cs="Arial"/>
          <w:sz w:val="20"/>
          <w:szCs w:val="20"/>
          <w:lang w:val="de-DE"/>
        </w:rPr>
      </w:pPr>
      <w:r w:rsidRPr="00CC441B">
        <w:rPr>
          <w:rFonts w:ascii="Arial" w:hAnsi="Arial" w:cs="Arial"/>
          <w:sz w:val="20"/>
          <w:szCs w:val="20"/>
          <w:lang w:val="de-DE"/>
        </w:rPr>
        <w:t xml:space="preserve">Weitere Informationen zu </w:t>
      </w:r>
      <w:r w:rsidR="00E769B2">
        <w:rPr>
          <w:rFonts w:ascii="Arial" w:hAnsi="Arial" w:cs="Arial"/>
          <w:sz w:val="20"/>
          <w:szCs w:val="20"/>
          <w:lang w:val="de-DE"/>
        </w:rPr>
        <w:t xml:space="preserve">NTT DATAs </w:t>
      </w:r>
      <w:r w:rsidRPr="00CC441B">
        <w:rPr>
          <w:rFonts w:ascii="Arial" w:hAnsi="Arial" w:cs="Arial"/>
          <w:sz w:val="20"/>
          <w:szCs w:val="20"/>
          <w:lang w:val="de-DE"/>
        </w:rPr>
        <w:t xml:space="preserve">Global Insurance </w:t>
      </w:r>
      <w:proofErr w:type="spellStart"/>
      <w:r w:rsidRPr="00CC441B">
        <w:rPr>
          <w:rFonts w:ascii="Arial" w:hAnsi="Arial" w:cs="Arial"/>
          <w:sz w:val="20"/>
          <w:szCs w:val="20"/>
          <w:lang w:val="de-DE"/>
        </w:rPr>
        <w:t>Capabilities</w:t>
      </w:r>
      <w:proofErr w:type="spellEnd"/>
      <w:r w:rsidRPr="00CC441B">
        <w:rPr>
          <w:rFonts w:ascii="Arial" w:hAnsi="Arial" w:cs="Arial"/>
          <w:sz w:val="20"/>
          <w:szCs w:val="20"/>
          <w:lang w:val="de-DE"/>
        </w:rPr>
        <w:t xml:space="preserve"> finden Sie unter:</w:t>
      </w:r>
      <w:r w:rsidR="00E769B2">
        <w:rPr>
          <w:rFonts w:ascii="Arial" w:hAnsi="Arial" w:cs="Arial"/>
          <w:sz w:val="20"/>
          <w:szCs w:val="20"/>
          <w:lang w:val="de-DE"/>
        </w:rPr>
        <w:t xml:space="preserve"> </w:t>
      </w:r>
      <w:hyperlink r:id="rId8" w:history="1">
        <w:r w:rsidR="00E769B2" w:rsidRPr="00195675">
          <w:rPr>
            <w:rStyle w:val="Hyperlink"/>
            <w:rFonts w:ascii="Arial" w:hAnsi="Arial" w:cs="Arial"/>
            <w:sz w:val="20"/>
            <w:szCs w:val="20"/>
            <w:lang w:val="de-DE"/>
          </w:rPr>
          <w:t>https://insurance.nttdata.com</w:t>
        </w:r>
      </w:hyperlink>
    </w:p>
    <w:p w14:paraId="4A872E10" w14:textId="689F4B5E" w:rsidR="00845677" w:rsidRDefault="00634EE4" w:rsidP="005F410F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634EE4">
        <w:rPr>
          <w:rFonts w:ascii="Arial" w:hAnsi="Arial" w:cs="Arial"/>
          <w:b/>
          <w:bCs/>
          <w:sz w:val="22"/>
          <w:szCs w:val="22"/>
          <w:lang w:val="de-AT"/>
        </w:rPr>
        <w:t>Über</w:t>
      </w:r>
      <w:r w:rsidR="00845677" w:rsidRPr="00634EE4">
        <w:rPr>
          <w:rFonts w:ascii="Arial" w:hAnsi="Arial" w:cs="Arial"/>
          <w:b/>
          <w:bCs/>
          <w:sz w:val="22"/>
          <w:szCs w:val="22"/>
          <w:lang w:val="de-AT"/>
        </w:rPr>
        <w:t xml:space="preserve"> NTT DATA</w:t>
      </w:r>
    </w:p>
    <w:p w14:paraId="12E22D5A" w14:textId="77777777" w:rsidR="00634EE4" w:rsidRPr="00634EE4" w:rsidRDefault="00634EE4" w:rsidP="005F410F">
      <w:pPr>
        <w:rPr>
          <w:rFonts w:ascii="Arial" w:hAnsi="Arial" w:cs="Arial"/>
          <w:b/>
          <w:bCs/>
          <w:sz w:val="22"/>
          <w:szCs w:val="22"/>
          <w:lang w:val="de-AT"/>
        </w:rPr>
      </w:pPr>
    </w:p>
    <w:p w14:paraId="01381404" w14:textId="142EB977" w:rsidR="00346FF1" w:rsidRPr="00634EE4" w:rsidRDefault="00634EE4" w:rsidP="005F410F">
      <w:pPr>
        <w:pStyle w:val="StandardWeb"/>
        <w:spacing w:before="0" w:beforeAutospacing="0" w:after="0" w:afterAutospacing="0"/>
        <w:ind w:right="-1"/>
        <w:jc w:val="both"/>
        <w:rPr>
          <w:rFonts w:ascii="Arial" w:eastAsia="DengXian" w:hAnsi="Arial" w:cs="Arial"/>
          <w:sz w:val="20"/>
          <w:szCs w:val="20"/>
        </w:rPr>
      </w:pP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NTT DATA – ein Teil der NTT Group – ist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Trusted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Global Innovator von Business- und IT-Lösungen mit Hauptsitz in Tokio. Wir unterstützen unsere Kunden bei ihrer Transformation durch Consulting, Branchenlösungen, Business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Process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Services, </w:t>
      </w:r>
      <w:r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Digital- und </w:t>
      </w:r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IT-Modernisierung und </w:t>
      </w:r>
      <w:proofErr w:type="spellStart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>Managed</w:t>
      </w:r>
      <w:proofErr w:type="spellEnd"/>
      <w:r w:rsidRPr="000F0622">
        <w:rPr>
          <w:rFonts w:ascii="Arial" w:eastAsiaTheme="minorHAnsi" w:hAnsi="Arial" w:cs="Arial"/>
          <w:color w:val="000000" w:themeColor="text1"/>
          <w:sz w:val="20"/>
          <w:szCs w:val="22"/>
          <w:lang w:val="de-DE" w:eastAsia="en-US"/>
        </w:rPr>
        <w:t xml:space="preserve"> Services. Mit NTT DATA können Kunden und die Gesellschaft selbstbewusst in die digitale Zukunft gehen. Wir setzen u</w:t>
      </w:r>
      <w:r w:rsidRPr="00634EE4"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  <w:t xml:space="preserve">ns für den langfristigen Erfolg unserer Kunden ein und kombinieren globale Präsenz mit lokaler Kundenbetreuung in über 50 Ländern. Weitere Informationen finden Sie unter </w:t>
      </w:r>
      <w:hyperlink r:id="rId9" w:history="1">
        <w:r w:rsidR="00845677" w:rsidRPr="00634EE4">
          <w:rPr>
            <w:rStyle w:val="Hyperlink"/>
            <w:rFonts w:ascii="Arial" w:hAnsi="Arial" w:cs="Arial"/>
            <w:sz w:val="20"/>
            <w:szCs w:val="20"/>
          </w:rPr>
          <w:t>nttdata.com.</w:t>
        </w:r>
      </w:hyperlink>
    </w:p>
    <w:p w14:paraId="3F9CF0CD" w14:textId="77777777" w:rsidR="00634EE4" w:rsidRPr="00634EE4" w:rsidRDefault="00634EE4" w:rsidP="005F410F">
      <w:pPr>
        <w:rPr>
          <w:rFonts w:ascii="Arial" w:eastAsia="DengXian" w:hAnsi="Arial" w:cs="Arial"/>
          <w:sz w:val="20"/>
          <w:szCs w:val="20"/>
          <w:lang w:val="de-AT"/>
        </w:rPr>
      </w:pPr>
    </w:p>
    <w:p w14:paraId="61B4B7B8" w14:textId="49B58121" w:rsidR="00634EE4" w:rsidRPr="00EE19B5" w:rsidRDefault="00634EE4" w:rsidP="005F410F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EE19B5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Pressekontakt für Deutschland, Österreich und Schweiz:</w:t>
      </w:r>
    </w:p>
    <w:p w14:paraId="01829874" w14:textId="77777777" w:rsidR="00FB6B76" w:rsidRPr="00EE19B5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</w:p>
    <w:p w14:paraId="6CF8EBA7" w14:textId="2C45816A" w:rsidR="00634EE4" w:rsidRPr="00EE19B5" w:rsidRDefault="00634EE4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 xml:space="preserve">NTT DATA </w:t>
      </w:r>
      <w:r w:rsidRPr="00EE19B5">
        <w:rPr>
          <w:rFonts w:ascii="Arial" w:eastAsiaTheme="minorHAnsi" w:hAnsi="Arial" w:cs="Arial"/>
          <w:sz w:val="20"/>
          <w:szCs w:val="20"/>
          <w:lang w:val="de-AT" w:eastAsia="en-US"/>
        </w:rPr>
        <w:t>DACH</w:t>
      </w:r>
    </w:p>
    <w:p w14:paraId="24754F65" w14:textId="3BD12420" w:rsidR="00634EE4" w:rsidRPr="00EE19B5" w:rsidRDefault="00634EE4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sz w:val="20"/>
          <w:szCs w:val="20"/>
          <w:lang w:val="de-AT" w:eastAsia="en-US"/>
        </w:rPr>
        <w:t>Cornelia Spitzer, BA</w:t>
      </w:r>
    </w:p>
    <w:p w14:paraId="4373948E" w14:textId="252C7B36" w:rsidR="00634EE4" w:rsidRPr="00EE19B5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sz w:val="20"/>
          <w:szCs w:val="20"/>
          <w:lang w:val="de-AT" w:eastAsia="en-US"/>
        </w:rPr>
        <w:t xml:space="preserve">Press Manager DACH </w:t>
      </w:r>
    </w:p>
    <w:p w14:paraId="4416F4A3" w14:textId="27F9913C" w:rsidR="00634EE4" w:rsidRPr="00EE19B5" w:rsidRDefault="00FB6B76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sz w:val="20"/>
          <w:szCs w:val="20"/>
          <w:lang w:val="de-DE" w:eastAsia="en-US"/>
        </w:rPr>
      </w:pPr>
      <w:r w:rsidRPr="00EE19B5">
        <w:rPr>
          <w:rFonts w:ascii="Arial" w:eastAsiaTheme="minorHAnsi" w:hAnsi="Arial" w:cs="Arial"/>
          <w:sz w:val="20"/>
          <w:szCs w:val="20"/>
          <w:lang w:val="de-DE" w:eastAsia="en-US"/>
        </w:rPr>
        <w:t>Tel.: +43 664 8847 8903</w:t>
      </w:r>
    </w:p>
    <w:p w14:paraId="13DB1463" w14:textId="05230BA1" w:rsidR="00FB6B76" w:rsidRPr="00360346" w:rsidRDefault="00634EE4" w:rsidP="005F410F">
      <w:pPr>
        <w:rPr>
          <w:rFonts w:ascii="Arial" w:hAnsi="Arial" w:cs="Arial"/>
          <w:sz w:val="20"/>
          <w:szCs w:val="20"/>
          <w:lang w:val="de-AT"/>
        </w:rPr>
      </w:pPr>
      <w:r w:rsidRPr="00EE19B5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10" w:history="1">
        <w:r w:rsidR="00BF3BDA" w:rsidRPr="00360346">
          <w:rPr>
            <w:rStyle w:val="Hyperlink"/>
            <w:rFonts w:ascii="Arial" w:hAnsi="Arial" w:cs="Arial"/>
            <w:sz w:val="20"/>
            <w:szCs w:val="20"/>
            <w:lang w:val="de-AT"/>
          </w:rPr>
          <w:t>cornelia.spitzer@nttdata.com</w:t>
        </w:r>
      </w:hyperlink>
    </w:p>
    <w:p w14:paraId="3C0FE68A" w14:textId="77777777" w:rsidR="00BF3BDA" w:rsidRPr="00EE19B5" w:rsidRDefault="00BF3BDA" w:rsidP="005F410F">
      <w:pPr>
        <w:rPr>
          <w:rStyle w:val="Hyperlink"/>
          <w:rFonts w:ascii="Arial" w:hAnsi="Arial" w:cs="Arial"/>
          <w:sz w:val="20"/>
          <w:szCs w:val="20"/>
          <w:lang w:val="de-DE"/>
        </w:rPr>
      </w:pPr>
    </w:p>
    <w:p w14:paraId="350C0ACD" w14:textId="2A072ED8" w:rsidR="00D65C5B" w:rsidRPr="00EE19B5" w:rsidRDefault="00D65C5B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DE" w:eastAsia="en-US"/>
        </w:rPr>
      </w:pPr>
    </w:p>
    <w:p w14:paraId="709CDC2C" w14:textId="24ADEEE3" w:rsidR="00D65C5B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Storymaker Agentur für Public Relations GmbH</w:t>
      </w:r>
    </w:p>
    <w:p w14:paraId="3FB241B9" w14:textId="77FFCF66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de-AT" w:eastAsia="en-US"/>
        </w:rPr>
        <w:t>Gabriela Ölschläger</w:t>
      </w:r>
    </w:p>
    <w:p w14:paraId="2BC464C5" w14:textId="7E2B06C5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Senior Consultant</w:t>
      </w:r>
    </w:p>
    <w:p w14:paraId="53AFBCC2" w14:textId="5CEF3172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>Tel.: +49 7071 93872 217</w:t>
      </w:r>
    </w:p>
    <w:p w14:paraId="241679E3" w14:textId="4F3169A5" w:rsidR="005E3785" w:rsidRPr="00EE19B5" w:rsidRDefault="005E3785" w:rsidP="005F410F">
      <w:pPr>
        <w:pStyle w:val="StandardWeb"/>
        <w:spacing w:before="0" w:beforeAutospacing="0" w:after="0" w:afterAutospacing="0"/>
        <w:ind w:right="1417"/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</w:pPr>
      <w:r w:rsidRPr="00EE19B5">
        <w:rPr>
          <w:rFonts w:ascii="Arial" w:eastAsiaTheme="minorHAnsi" w:hAnsi="Arial" w:cs="Arial"/>
          <w:color w:val="000000" w:themeColor="text1"/>
          <w:sz w:val="20"/>
          <w:szCs w:val="20"/>
          <w:lang w:val="en-US" w:eastAsia="en-US"/>
        </w:rPr>
        <w:t xml:space="preserve">E-Mail: </w:t>
      </w:r>
      <w:hyperlink r:id="rId11" w:history="1">
        <w:r w:rsidRPr="00EE19B5">
          <w:rPr>
            <w:rStyle w:val="Hyperlink"/>
            <w:rFonts w:ascii="Arial" w:eastAsiaTheme="minorHAnsi" w:hAnsi="Arial" w:cs="Arial"/>
            <w:sz w:val="20"/>
            <w:szCs w:val="20"/>
            <w:lang w:val="en-US" w:eastAsia="en-US"/>
          </w:rPr>
          <w:t>g.oelschlaeger@storymaker.de</w:t>
        </w:r>
      </w:hyperlink>
    </w:p>
    <w:sectPr w:rsidR="005E3785" w:rsidRPr="00EE19B5" w:rsidSect="005E3785">
      <w:headerReference w:type="default" r:id="rId12"/>
      <w:pgSz w:w="12240" w:h="15840"/>
      <w:pgMar w:top="1440" w:right="231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AD7B8" w14:textId="77777777" w:rsidR="00A27BDC" w:rsidRDefault="00A27BDC" w:rsidP="00845677">
      <w:r>
        <w:separator/>
      </w:r>
    </w:p>
  </w:endnote>
  <w:endnote w:type="continuationSeparator" w:id="0">
    <w:p w14:paraId="76508635" w14:textId="77777777" w:rsidR="00A27BDC" w:rsidRDefault="00A27BDC" w:rsidP="00845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﷽﷽﷽﷽﷽﷽﷽﷽"/>
    <w:charset w:val="00"/>
    <w:family w:val="auto"/>
    <w:pitch w:val="variable"/>
    <w:sig w:usb0="E50002FF" w:usb1="500079DB" w:usb2="0000001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BDCDD" w14:textId="77777777" w:rsidR="00A27BDC" w:rsidRDefault="00A27BDC" w:rsidP="00845677">
      <w:r>
        <w:separator/>
      </w:r>
    </w:p>
  </w:footnote>
  <w:footnote w:type="continuationSeparator" w:id="0">
    <w:p w14:paraId="2F841E7E" w14:textId="77777777" w:rsidR="00A27BDC" w:rsidRDefault="00A27BDC" w:rsidP="00845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D4020" w14:textId="661F5E0A" w:rsidR="00845677" w:rsidRDefault="00AA33C4" w:rsidP="005E3785">
    <w:pPr>
      <w:pStyle w:val="Kopfzeile"/>
      <w:tabs>
        <w:tab w:val="clear" w:pos="4680"/>
        <w:tab w:val="center" w:pos="4678"/>
      </w:tabs>
      <w:jc w:val="right"/>
      <w:rPr>
        <w:rFonts w:eastAsia="DengXian"/>
      </w:rPr>
    </w:pPr>
    <w:r>
      <w:rPr>
        <w:noProof/>
      </w:rPr>
      <w:pict w14:anchorId="0EA3F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262.25pt;margin-top:-59.8pt;width:172.9pt;height:59.5pt;z-index:-251658240;mso-wrap-edited:f;mso-width-percent:0;mso-height-percent:0;mso-position-horizontal-relative:margin;mso-position-vertical-relative:margin;mso-width-percent:0;mso-height-percent:0" wrapcoords="-94 0 -94 21327 21600 21327 21600 0 -94 0">
          <v:imagedata r:id="rId1" o:title="CorporateLogo+Tagline_Right_HumanBlue"/>
          <w10:wrap type="tight" anchorx="margin" anchory="margin"/>
        </v:shape>
      </w:pict>
    </w:r>
    <w:r w:rsidR="00ED0FF0" w:rsidRPr="00E33A80">
      <w:rPr>
        <w:rFonts w:eastAsia="DengXian"/>
        <w:noProof/>
        <w:lang w:val="de-AT" w:eastAsia="de-AT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208382E" wp14:editId="7D4D31BF">
              <wp:simplePos x="0" y="0"/>
              <wp:positionH relativeFrom="column">
                <wp:posOffset>-120650</wp:posOffset>
              </wp:positionH>
              <wp:positionV relativeFrom="paragraph">
                <wp:posOffset>-226695</wp:posOffset>
              </wp:positionV>
              <wp:extent cx="2714625" cy="445135"/>
              <wp:effectExtent l="0" t="0" r="9525" b="0"/>
              <wp:wrapSquare wrapText="bothSides"/>
              <wp:docPr id="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8926" w14:textId="2A10239C" w:rsidR="00E33A80" w:rsidRPr="00E33A80" w:rsidRDefault="00FB6B76">
                          <w:pPr>
                            <w:rPr>
                              <w:rFonts w:ascii="Arial" w:hAnsi="Arial" w:cs="Arial"/>
                              <w:sz w:val="4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48"/>
                            </w:rPr>
                            <w:t>Pressemitteilung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3208382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9.5pt;margin-top:-17.85pt;width:213.75pt;height:35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" stroked="f">
              <v:textbox>
                <w:txbxContent>
                  <w:p w14:paraId="49E08926" w14:textId="2A10239C" w:rsidR="00E33A80" w:rsidRPr="00E33A80" w:rsidRDefault="00FB6B76">
                    <w:pPr>
                      <w:rPr>
                        <w:rFonts w:ascii="Arial" w:hAnsi="Arial" w:cs="Arial"/>
                        <w:sz w:val="4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48"/>
                      </w:rPr>
                      <w:t>Pressemitteilung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25"/>
    <w:multiLevelType w:val="hybridMultilevel"/>
    <w:tmpl w:val="8580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233"/>
    <w:multiLevelType w:val="hybridMultilevel"/>
    <w:tmpl w:val="384AC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E31755"/>
    <w:multiLevelType w:val="hybridMultilevel"/>
    <w:tmpl w:val="A5BA4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57D2E"/>
    <w:multiLevelType w:val="hybridMultilevel"/>
    <w:tmpl w:val="1F58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059DD"/>
    <w:multiLevelType w:val="hybridMultilevel"/>
    <w:tmpl w:val="72F0BA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61AD0"/>
    <w:multiLevelType w:val="hybridMultilevel"/>
    <w:tmpl w:val="D1C2B7C2"/>
    <w:lvl w:ilvl="0" w:tplc="F8846778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F10BF"/>
    <w:multiLevelType w:val="hybridMultilevel"/>
    <w:tmpl w:val="E6D08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0D75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77"/>
    <w:rsid w:val="00001390"/>
    <w:rsid w:val="000025D1"/>
    <w:rsid w:val="00003C61"/>
    <w:rsid w:val="000232D1"/>
    <w:rsid w:val="0002570A"/>
    <w:rsid w:val="00031245"/>
    <w:rsid w:val="000372C0"/>
    <w:rsid w:val="0004168C"/>
    <w:rsid w:val="00045132"/>
    <w:rsid w:val="00051BDD"/>
    <w:rsid w:val="00063320"/>
    <w:rsid w:val="00072741"/>
    <w:rsid w:val="00080CA8"/>
    <w:rsid w:val="00083D1D"/>
    <w:rsid w:val="00084BC0"/>
    <w:rsid w:val="00086EDB"/>
    <w:rsid w:val="0009415B"/>
    <w:rsid w:val="00094C54"/>
    <w:rsid w:val="000A4A46"/>
    <w:rsid w:val="000B25BD"/>
    <w:rsid w:val="000C4371"/>
    <w:rsid w:val="000C43F4"/>
    <w:rsid w:val="000D0089"/>
    <w:rsid w:val="000D3581"/>
    <w:rsid w:val="000D4EC7"/>
    <w:rsid w:val="000D79B5"/>
    <w:rsid w:val="000E39A5"/>
    <w:rsid w:val="000F2843"/>
    <w:rsid w:val="00120585"/>
    <w:rsid w:val="00124DF0"/>
    <w:rsid w:val="00125211"/>
    <w:rsid w:val="0012576C"/>
    <w:rsid w:val="0013404E"/>
    <w:rsid w:val="00146E12"/>
    <w:rsid w:val="001568F8"/>
    <w:rsid w:val="00170CFE"/>
    <w:rsid w:val="00193454"/>
    <w:rsid w:val="00195F33"/>
    <w:rsid w:val="00196760"/>
    <w:rsid w:val="001A5DC1"/>
    <w:rsid w:val="001A767E"/>
    <w:rsid w:val="001B4A0D"/>
    <w:rsid w:val="001B6A89"/>
    <w:rsid w:val="001B6BCC"/>
    <w:rsid w:val="001C6FF8"/>
    <w:rsid w:val="001D1D2C"/>
    <w:rsid w:val="001D2C5E"/>
    <w:rsid w:val="001D70D4"/>
    <w:rsid w:val="001F58CB"/>
    <w:rsid w:val="001F6DE0"/>
    <w:rsid w:val="001F7DD6"/>
    <w:rsid w:val="00205AE2"/>
    <w:rsid w:val="00210FFD"/>
    <w:rsid w:val="00222328"/>
    <w:rsid w:val="00224F5D"/>
    <w:rsid w:val="00231BA1"/>
    <w:rsid w:val="0023620D"/>
    <w:rsid w:val="00245FF1"/>
    <w:rsid w:val="002504E4"/>
    <w:rsid w:val="00263A49"/>
    <w:rsid w:val="0026780F"/>
    <w:rsid w:val="00270AFF"/>
    <w:rsid w:val="002736ED"/>
    <w:rsid w:val="00273B5D"/>
    <w:rsid w:val="00275ED7"/>
    <w:rsid w:val="00276328"/>
    <w:rsid w:val="0028700F"/>
    <w:rsid w:val="00295AE0"/>
    <w:rsid w:val="002B556D"/>
    <w:rsid w:val="002B5FC8"/>
    <w:rsid w:val="002B6A2B"/>
    <w:rsid w:val="002B705A"/>
    <w:rsid w:val="002B729A"/>
    <w:rsid w:val="002C5A8D"/>
    <w:rsid w:val="002E74E7"/>
    <w:rsid w:val="00300D06"/>
    <w:rsid w:val="00304F73"/>
    <w:rsid w:val="003258BA"/>
    <w:rsid w:val="00335A49"/>
    <w:rsid w:val="00346FF1"/>
    <w:rsid w:val="00356B05"/>
    <w:rsid w:val="00357C72"/>
    <w:rsid w:val="00360346"/>
    <w:rsid w:val="00363FFC"/>
    <w:rsid w:val="003677A8"/>
    <w:rsid w:val="00367B23"/>
    <w:rsid w:val="00373037"/>
    <w:rsid w:val="00377F22"/>
    <w:rsid w:val="00385F71"/>
    <w:rsid w:val="0039177E"/>
    <w:rsid w:val="003917B4"/>
    <w:rsid w:val="00392DEB"/>
    <w:rsid w:val="003971F6"/>
    <w:rsid w:val="003B1F0D"/>
    <w:rsid w:val="003B2025"/>
    <w:rsid w:val="003C6A76"/>
    <w:rsid w:val="003D1278"/>
    <w:rsid w:val="003D2E54"/>
    <w:rsid w:val="003D79EB"/>
    <w:rsid w:val="003E0D86"/>
    <w:rsid w:val="003E18F3"/>
    <w:rsid w:val="003E29BB"/>
    <w:rsid w:val="003E5B7F"/>
    <w:rsid w:val="003F0E8F"/>
    <w:rsid w:val="00400DE4"/>
    <w:rsid w:val="00412AFE"/>
    <w:rsid w:val="00420C40"/>
    <w:rsid w:val="00425C0E"/>
    <w:rsid w:val="004325E8"/>
    <w:rsid w:val="00441770"/>
    <w:rsid w:val="00447505"/>
    <w:rsid w:val="00464D69"/>
    <w:rsid w:val="0048188C"/>
    <w:rsid w:val="00481FC9"/>
    <w:rsid w:val="00491448"/>
    <w:rsid w:val="0049186C"/>
    <w:rsid w:val="00496034"/>
    <w:rsid w:val="00497EAC"/>
    <w:rsid w:val="004A1C37"/>
    <w:rsid w:val="004A3D90"/>
    <w:rsid w:val="004E0A44"/>
    <w:rsid w:val="004E0B83"/>
    <w:rsid w:val="00500293"/>
    <w:rsid w:val="0050561D"/>
    <w:rsid w:val="00513140"/>
    <w:rsid w:val="005313B9"/>
    <w:rsid w:val="0053698E"/>
    <w:rsid w:val="00540ED1"/>
    <w:rsid w:val="00541224"/>
    <w:rsid w:val="0055668B"/>
    <w:rsid w:val="0055763B"/>
    <w:rsid w:val="00575BD7"/>
    <w:rsid w:val="00585F49"/>
    <w:rsid w:val="005905EF"/>
    <w:rsid w:val="00594539"/>
    <w:rsid w:val="0059583D"/>
    <w:rsid w:val="005A7053"/>
    <w:rsid w:val="005B58EB"/>
    <w:rsid w:val="005C3F75"/>
    <w:rsid w:val="005C7A18"/>
    <w:rsid w:val="005E1394"/>
    <w:rsid w:val="005E1D39"/>
    <w:rsid w:val="005E3652"/>
    <w:rsid w:val="005E3785"/>
    <w:rsid w:val="005E6284"/>
    <w:rsid w:val="005E6BFE"/>
    <w:rsid w:val="005F410F"/>
    <w:rsid w:val="005F5862"/>
    <w:rsid w:val="0060077D"/>
    <w:rsid w:val="00621FA1"/>
    <w:rsid w:val="006261E9"/>
    <w:rsid w:val="0062733A"/>
    <w:rsid w:val="006335AF"/>
    <w:rsid w:val="00633AA7"/>
    <w:rsid w:val="00634760"/>
    <w:rsid w:val="00634EE4"/>
    <w:rsid w:val="00641089"/>
    <w:rsid w:val="006445CB"/>
    <w:rsid w:val="00645BD9"/>
    <w:rsid w:val="00651153"/>
    <w:rsid w:val="00662BD2"/>
    <w:rsid w:val="0066345B"/>
    <w:rsid w:val="00666240"/>
    <w:rsid w:val="00687B19"/>
    <w:rsid w:val="00690CD6"/>
    <w:rsid w:val="006A1735"/>
    <w:rsid w:val="006A23CD"/>
    <w:rsid w:val="006C622F"/>
    <w:rsid w:val="006C68BD"/>
    <w:rsid w:val="006E60CD"/>
    <w:rsid w:val="006F0BD4"/>
    <w:rsid w:val="007035A7"/>
    <w:rsid w:val="00705C9C"/>
    <w:rsid w:val="00707AD2"/>
    <w:rsid w:val="00711507"/>
    <w:rsid w:val="00723228"/>
    <w:rsid w:val="007304B4"/>
    <w:rsid w:val="00730FE7"/>
    <w:rsid w:val="0073500B"/>
    <w:rsid w:val="0073550F"/>
    <w:rsid w:val="007426F4"/>
    <w:rsid w:val="00746B6B"/>
    <w:rsid w:val="00752923"/>
    <w:rsid w:val="0077530D"/>
    <w:rsid w:val="00781762"/>
    <w:rsid w:val="00781DE8"/>
    <w:rsid w:val="007825B9"/>
    <w:rsid w:val="00786461"/>
    <w:rsid w:val="00793D20"/>
    <w:rsid w:val="007A7EF5"/>
    <w:rsid w:val="007B4497"/>
    <w:rsid w:val="007C1840"/>
    <w:rsid w:val="007C423E"/>
    <w:rsid w:val="007C5E2C"/>
    <w:rsid w:val="007C6484"/>
    <w:rsid w:val="007C6BC5"/>
    <w:rsid w:val="007E1252"/>
    <w:rsid w:val="007E4DAE"/>
    <w:rsid w:val="00816BC5"/>
    <w:rsid w:val="00820376"/>
    <w:rsid w:val="00824297"/>
    <w:rsid w:val="00833642"/>
    <w:rsid w:val="00835828"/>
    <w:rsid w:val="00841700"/>
    <w:rsid w:val="00842CC0"/>
    <w:rsid w:val="00845677"/>
    <w:rsid w:val="008634BE"/>
    <w:rsid w:val="00890979"/>
    <w:rsid w:val="0089392A"/>
    <w:rsid w:val="008A2B70"/>
    <w:rsid w:val="008A310F"/>
    <w:rsid w:val="008A3A00"/>
    <w:rsid w:val="008A595B"/>
    <w:rsid w:val="008A7A65"/>
    <w:rsid w:val="008A7C72"/>
    <w:rsid w:val="008B1588"/>
    <w:rsid w:val="008B165D"/>
    <w:rsid w:val="008B30F3"/>
    <w:rsid w:val="008B342D"/>
    <w:rsid w:val="008B6D74"/>
    <w:rsid w:val="008D2F9A"/>
    <w:rsid w:val="008D40FA"/>
    <w:rsid w:val="008D5D82"/>
    <w:rsid w:val="008D6C37"/>
    <w:rsid w:val="008E5C0D"/>
    <w:rsid w:val="008F3BDF"/>
    <w:rsid w:val="00900A24"/>
    <w:rsid w:val="00911C24"/>
    <w:rsid w:val="00913100"/>
    <w:rsid w:val="00921C88"/>
    <w:rsid w:val="00924425"/>
    <w:rsid w:val="00924683"/>
    <w:rsid w:val="00927CD1"/>
    <w:rsid w:val="00930201"/>
    <w:rsid w:val="0093157C"/>
    <w:rsid w:val="00934143"/>
    <w:rsid w:val="00947795"/>
    <w:rsid w:val="00955976"/>
    <w:rsid w:val="00987A4F"/>
    <w:rsid w:val="009911B0"/>
    <w:rsid w:val="0099190B"/>
    <w:rsid w:val="00991FD5"/>
    <w:rsid w:val="00995533"/>
    <w:rsid w:val="00996D5A"/>
    <w:rsid w:val="009B4F54"/>
    <w:rsid w:val="009E2A30"/>
    <w:rsid w:val="009E3C0C"/>
    <w:rsid w:val="009F080E"/>
    <w:rsid w:val="00A066D4"/>
    <w:rsid w:val="00A14CD4"/>
    <w:rsid w:val="00A22339"/>
    <w:rsid w:val="00A23A7B"/>
    <w:rsid w:val="00A251AE"/>
    <w:rsid w:val="00A27BDC"/>
    <w:rsid w:val="00A36474"/>
    <w:rsid w:val="00A36F3B"/>
    <w:rsid w:val="00A41D12"/>
    <w:rsid w:val="00A42A24"/>
    <w:rsid w:val="00A45C71"/>
    <w:rsid w:val="00A53487"/>
    <w:rsid w:val="00A54DD7"/>
    <w:rsid w:val="00A55F5B"/>
    <w:rsid w:val="00A7063A"/>
    <w:rsid w:val="00A73EC3"/>
    <w:rsid w:val="00A81C33"/>
    <w:rsid w:val="00A839A9"/>
    <w:rsid w:val="00A9531B"/>
    <w:rsid w:val="00AA33C4"/>
    <w:rsid w:val="00AA4E93"/>
    <w:rsid w:val="00AB1587"/>
    <w:rsid w:val="00AB1768"/>
    <w:rsid w:val="00AF3520"/>
    <w:rsid w:val="00AF4863"/>
    <w:rsid w:val="00B016F6"/>
    <w:rsid w:val="00B02824"/>
    <w:rsid w:val="00B032D1"/>
    <w:rsid w:val="00B05CFF"/>
    <w:rsid w:val="00B05DEF"/>
    <w:rsid w:val="00B15CCB"/>
    <w:rsid w:val="00B233FD"/>
    <w:rsid w:val="00B245AC"/>
    <w:rsid w:val="00B30961"/>
    <w:rsid w:val="00B32A38"/>
    <w:rsid w:val="00B42918"/>
    <w:rsid w:val="00B561A3"/>
    <w:rsid w:val="00B60BDD"/>
    <w:rsid w:val="00B61993"/>
    <w:rsid w:val="00B6337F"/>
    <w:rsid w:val="00B63711"/>
    <w:rsid w:val="00B65299"/>
    <w:rsid w:val="00B6722D"/>
    <w:rsid w:val="00B67978"/>
    <w:rsid w:val="00B72BA9"/>
    <w:rsid w:val="00B74C76"/>
    <w:rsid w:val="00B8251B"/>
    <w:rsid w:val="00B8672F"/>
    <w:rsid w:val="00B87B66"/>
    <w:rsid w:val="00BA3B63"/>
    <w:rsid w:val="00BA7BEA"/>
    <w:rsid w:val="00BB223A"/>
    <w:rsid w:val="00BB2704"/>
    <w:rsid w:val="00BB374D"/>
    <w:rsid w:val="00BC47F3"/>
    <w:rsid w:val="00BC753C"/>
    <w:rsid w:val="00BE13EB"/>
    <w:rsid w:val="00BF3BDA"/>
    <w:rsid w:val="00BF61FD"/>
    <w:rsid w:val="00C000C0"/>
    <w:rsid w:val="00C04C65"/>
    <w:rsid w:val="00C04DD1"/>
    <w:rsid w:val="00C069AA"/>
    <w:rsid w:val="00C11E5C"/>
    <w:rsid w:val="00C13CB3"/>
    <w:rsid w:val="00C20B82"/>
    <w:rsid w:val="00C2152E"/>
    <w:rsid w:val="00C221BB"/>
    <w:rsid w:val="00C25E1B"/>
    <w:rsid w:val="00C31E6B"/>
    <w:rsid w:val="00C4035E"/>
    <w:rsid w:val="00C42097"/>
    <w:rsid w:val="00C468E7"/>
    <w:rsid w:val="00C47575"/>
    <w:rsid w:val="00C515F2"/>
    <w:rsid w:val="00C83337"/>
    <w:rsid w:val="00C851B6"/>
    <w:rsid w:val="00C871EE"/>
    <w:rsid w:val="00CA21A1"/>
    <w:rsid w:val="00CA2634"/>
    <w:rsid w:val="00CC441B"/>
    <w:rsid w:val="00CC4A26"/>
    <w:rsid w:val="00CC4D09"/>
    <w:rsid w:val="00CD0DBF"/>
    <w:rsid w:val="00CD5A3E"/>
    <w:rsid w:val="00D010F4"/>
    <w:rsid w:val="00D01A54"/>
    <w:rsid w:val="00D0289E"/>
    <w:rsid w:val="00D133B0"/>
    <w:rsid w:val="00D156B7"/>
    <w:rsid w:val="00D16CFA"/>
    <w:rsid w:val="00D26C7A"/>
    <w:rsid w:val="00D340AC"/>
    <w:rsid w:val="00D35710"/>
    <w:rsid w:val="00D41335"/>
    <w:rsid w:val="00D50657"/>
    <w:rsid w:val="00D51B9E"/>
    <w:rsid w:val="00D520B9"/>
    <w:rsid w:val="00D535EE"/>
    <w:rsid w:val="00D618EA"/>
    <w:rsid w:val="00D65C5B"/>
    <w:rsid w:val="00D7623C"/>
    <w:rsid w:val="00D77F27"/>
    <w:rsid w:val="00D925F8"/>
    <w:rsid w:val="00DA7288"/>
    <w:rsid w:val="00DB1670"/>
    <w:rsid w:val="00DB1EBF"/>
    <w:rsid w:val="00DB48D7"/>
    <w:rsid w:val="00DC19BC"/>
    <w:rsid w:val="00DD1287"/>
    <w:rsid w:val="00DD4BC2"/>
    <w:rsid w:val="00DD7EE6"/>
    <w:rsid w:val="00DF0EC7"/>
    <w:rsid w:val="00DF6660"/>
    <w:rsid w:val="00E02B25"/>
    <w:rsid w:val="00E048F1"/>
    <w:rsid w:val="00E07E2E"/>
    <w:rsid w:val="00E17153"/>
    <w:rsid w:val="00E2177B"/>
    <w:rsid w:val="00E2220F"/>
    <w:rsid w:val="00E33A80"/>
    <w:rsid w:val="00E41E67"/>
    <w:rsid w:val="00E769B2"/>
    <w:rsid w:val="00E8453B"/>
    <w:rsid w:val="00E90B2F"/>
    <w:rsid w:val="00E92806"/>
    <w:rsid w:val="00E95598"/>
    <w:rsid w:val="00E974B8"/>
    <w:rsid w:val="00E97546"/>
    <w:rsid w:val="00E9758E"/>
    <w:rsid w:val="00EA690A"/>
    <w:rsid w:val="00EB205D"/>
    <w:rsid w:val="00EC456E"/>
    <w:rsid w:val="00ED0329"/>
    <w:rsid w:val="00ED0FF0"/>
    <w:rsid w:val="00ED7FB4"/>
    <w:rsid w:val="00EE19B5"/>
    <w:rsid w:val="00EE1E00"/>
    <w:rsid w:val="00F03BDF"/>
    <w:rsid w:val="00F16E2C"/>
    <w:rsid w:val="00F21AD3"/>
    <w:rsid w:val="00F246DD"/>
    <w:rsid w:val="00F36854"/>
    <w:rsid w:val="00F513FB"/>
    <w:rsid w:val="00F577D7"/>
    <w:rsid w:val="00F6588A"/>
    <w:rsid w:val="00F84075"/>
    <w:rsid w:val="00F9146D"/>
    <w:rsid w:val="00FA2D77"/>
    <w:rsid w:val="00FA6BED"/>
    <w:rsid w:val="00FB0B6B"/>
    <w:rsid w:val="00FB39FF"/>
    <w:rsid w:val="00FB6B76"/>
    <w:rsid w:val="00FC005C"/>
    <w:rsid w:val="00FC6972"/>
    <w:rsid w:val="00FD17D7"/>
    <w:rsid w:val="00FD2A9F"/>
    <w:rsid w:val="00FD3614"/>
    <w:rsid w:val="00FE2087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  <w14:docId w14:val="432711AA"/>
  <w15:chartTrackingRefBased/>
  <w15:docId w15:val="{EA23F074-511A-4E92-9347-40EA1F32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67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5677"/>
  </w:style>
  <w:style w:type="paragraph" w:styleId="Fuzeile">
    <w:name w:val="footer"/>
    <w:basedOn w:val="Standard"/>
    <w:link w:val="FuzeileZchn"/>
    <w:uiPriority w:val="99"/>
    <w:unhideWhenUsed/>
    <w:rsid w:val="0084567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5677"/>
  </w:style>
  <w:style w:type="table" w:styleId="Tabellenraster">
    <w:name w:val="Table Grid"/>
    <w:basedOn w:val="NormaleTabelle"/>
    <w:uiPriority w:val="39"/>
    <w:rsid w:val="0084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6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677"/>
    <w:rPr>
      <w:rFonts w:ascii="Segoe UI" w:eastAsiaTheme="minorEastAsia" w:hAnsi="Segoe UI" w:cs="Segoe UI"/>
      <w:sz w:val="18"/>
      <w:szCs w:val="18"/>
      <w:lang w:val="en-GB" w:eastAsia="zh-CN"/>
    </w:rPr>
  </w:style>
  <w:style w:type="character" w:customStyle="1" w:styleId="ListenabsatzZchn">
    <w:name w:val="Listenabsatz Zchn"/>
    <w:aliases w:val="FooterText Zchn,numbered Zchn,Paragraphe de liste1 Zchn,List Paragraph1 Zchn,Bullet List Zchn,Paragrafo elenco Zchn,Bulletr List Paragraph Zchn,列出段落 Zchn,列出段落1 Zchn,List Paragraph2 Zchn,List Paragraph21 Zchn,Listeafsnit1 Zchn,?? Zchn"/>
    <w:basedOn w:val="Absatz-Standardschriftart"/>
    <w:link w:val="Listenabsatz"/>
    <w:uiPriority w:val="34"/>
    <w:locked/>
    <w:rsid w:val="00845677"/>
    <w:rPr>
      <w:rFonts w:ascii="Calibri" w:eastAsiaTheme="minorEastAsia" w:hAnsi="Calibri" w:cs="Calibri"/>
      <w:lang w:eastAsia="zh-CN"/>
    </w:rPr>
  </w:style>
  <w:style w:type="paragraph" w:styleId="Listenabsatz">
    <w:name w:val="List Paragraph"/>
    <w:aliases w:val="FooterText,numbered,Paragraphe de liste1,List Paragraph1,Bullet List,Paragrafo elenco,Bulletr List Paragraph,列出段落,列出段落1,List Paragraph2,List Paragraph21,Listeafsnit1,Parágrafo da Lista1,リスト段落1,Párrafo de lista1,列出段落2,??"/>
    <w:basedOn w:val="Standard"/>
    <w:link w:val="ListenabsatzZchn"/>
    <w:uiPriority w:val="34"/>
    <w:qFormat/>
    <w:rsid w:val="0084567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456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456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45677"/>
    <w:rPr>
      <w:rFonts w:ascii="Times New Roman" w:eastAsiaTheme="minorEastAsia" w:hAnsi="Times New Roman" w:cs="Times New Roman"/>
      <w:sz w:val="20"/>
      <w:szCs w:val="20"/>
      <w:lang w:val="en-GB" w:eastAsia="zh-CN"/>
    </w:rPr>
  </w:style>
  <w:style w:type="character" w:styleId="Hyperlink">
    <w:name w:val="Hyperlink"/>
    <w:basedOn w:val="Absatz-Standardschriftart"/>
    <w:unhideWhenUsed/>
    <w:rsid w:val="00BB374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12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1278"/>
    <w:rPr>
      <w:rFonts w:ascii="Times New Roman" w:eastAsiaTheme="minorEastAsia" w:hAnsi="Times New Roman" w:cs="Times New Roman"/>
      <w:b/>
      <w:bCs/>
      <w:sz w:val="20"/>
      <w:szCs w:val="20"/>
      <w:lang w:val="en-GB" w:eastAsia="zh-CN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2177B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6335AF"/>
    <w:rPr>
      <w:b/>
      <w:bCs/>
    </w:rPr>
  </w:style>
  <w:style w:type="paragraph" w:styleId="StandardWeb">
    <w:name w:val="Normal (Web)"/>
    <w:basedOn w:val="Standard"/>
    <w:uiPriority w:val="99"/>
    <w:unhideWhenUsed/>
    <w:rsid w:val="00634EE4"/>
    <w:pPr>
      <w:spacing w:before="100" w:beforeAutospacing="1" w:after="100" w:afterAutospacing="1"/>
    </w:pPr>
    <w:rPr>
      <w:rFonts w:eastAsia="Times New Roman"/>
      <w:lang w:val="it-IT" w:eastAsia="it-IT"/>
    </w:rPr>
  </w:style>
  <w:style w:type="paragraph" w:customStyle="1" w:styleId="paragraph">
    <w:name w:val="paragraph"/>
    <w:basedOn w:val="Standard"/>
    <w:rsid w:val="00634EE4"/>
    <w:pPr>
      <w:spacing w:before="100" w:beforeAutospacing="1" w:after="100" w:afterAutospacing="1"/>
    </w:pPr>
    <w:rPr>
      <w:rFonts w:eastAsia="Times New Roman"/>
      <w:lang w:val="de-DE" w:eastAsia="de-DE"/>
    </w:rPr>
  </w:style>
  <w:style w:type="paragraph" w:customStyle="1" w:styleId="Default">
    <w:name w:val="Default"/>
    <w:rsid w:val="005F410F"/>
    <w:pPr>
      <w:autoSpaceDE w:val="0"/>
      <w:autoSpaceDN w:val="0"/>
      <w:adjustRightInd w:val="0"/>
      <w:spacing w:after="0" w:line="240" w:lineRule="auto"/>
    </w:pPr>
    <w:rPr>
      <w:rFonts w:ascii="Helvetica Neue" w:eastAsiaTheme="minorHAnsi" w:hAnsi="Helvetica Neue" w:cs="Helvetica Neue"/>
      <w:color w:val="000000"/>
      <w:sz w:val="24"/>
      <w:szCs w:val="24"/>
      <w:lang w:val="it-IT"/>
    </w:rPr>
  </w:style>
  <w:style w:type="character" w:styleId="BesuchterLink">
    <w:name w:val="FollowedHyperlink"/>
    <w:basedOn w:val="Absatz-Standardschriftart"/>
    <w:uiPriority w:val="99"/>
    <w:semiHidden/>
    <w:unhideWhenUsed/>
    <w:rsid w:val="001D1D2C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D01A54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zh-CN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5AE2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F3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2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4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78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06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70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76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85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82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55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31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3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62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95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79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276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1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9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99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256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urance.nttdat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.nttdata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.oelschlaeger@storymak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rnelia.spitzer@nttdat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tdata.com/global/e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5677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Corie</dc:creator>
  <cp:keywords/>
  <dc:description/>
  <cp:lastModifiedBy>Spitzer, Cornelia</cp:lastModifiedBy>
  <cp:revision>2</cp:revision>
  <dcterms:created xsi:type="dcterms:W3CDTF">2021-10-06T15:18:00Z</dcterms:created>
  <dcterms:modified xsi:type="dcterms:W3CDTF">2021-10-06T15:18:00Z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qChecksum">
    <vt:lpwstr>E72318C6721E61285F72C7DC695CDC0F</vt:lpwstr>
  </property>
  <property fmtid="{D5CDD505-2E9C-101B-9397-08002B2CF9AE}" pid="3" name="CqInformationType">
    <vt:lpwstr>Working Standard</vt:lpwstr>
  </property>
  <property fmtid="{D5CDD505-2E9C-101B-9397-08002B2CF9AE}" pid="4" name="CqVitality">
    <vt:lpwstr/>
  </property>
  <property fmtid="{D5CDD505-2E9C-101B-9397-08002B2CF9AE}" pid="5" name="CqDisclosureRange">
    <vt:lpwstr/>
  </property>
  <property fmtid="{D5CDD505-2E9C-101B-9397-08002B2CF9AE}" pid="6" name="CqDisclosureRangeStamp">
    <vt:lpwstr/>
  </property>
  <property fmtid="{D5CDD505-2E9C-101B-9397-08002B2CF9AE}" pid="7" name="CqDisclosureRangeLimitation">
    <vt:lpwstr/>
  </property>
  <property fmtid="{D5CDD505-2E9C-101B-9397-08002B2CF9AE}" pid="8" name="CqOwner">
    <vt:lpwstr>SPITZC</vt:lpwstr>
  </property>
  <property fmtid="{D5CDD505-2E9C-101B-9397-08002B2CF9AE}" pid="9" name="CqDepartment">
    <vt:lpwstr/>
  </property>
  <property fmtid="{D5CDD505-2E9C-101B-9397-08002B2CF9AE}" pid="10" name="CqCompanyOwner">
    <vt:lpwstr>EBS Romania SA</vt:lpwstr>
  </property>
</Properties>
</file>