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67CAE" w14:textId="20091A7C" w:rsidR="00B0084D" w:rsidRDefault="002A035F" w:rsidP="009F157C">
      <w:pPr>
        <w:ind w:right="3456"/>
        <w:rPr>
          <w:rFonts w:ascii="Arial" w:hAnsi="Arial" w:cs="Arial"/>
          <w:sz w:val="28"/>
          <w:szCs w:val="28"/>
          <w:lang w:val="en-US"/>
        </w:rPr>
      </w:pPr>
    </w:p>
    <w:p w14:paraId="1849CB4F" w14:textId="77777777" w:rsidR="009433A1" w:rsidRPr="009F157C" w:rsidRDefault="009433A1" w:rsidP="009F157C">
      <w:pPr>
        <w:ind w:right="3456"/>
        <w:rPr>
          <w:rFonts w:ascii="Arial" w:hAnsi="Arial" w:cs="Arial"/>
          <w:sz w:val="28"/>
          <w:szCs w:val="28"/>
          <w:lang w:val="en-US"/>
        </w:rPr>
      </w:pPr>
    </w:p>
    <w:p w14:paraId="03C562FA" w14:textId="5B1FDB4C" w:rsidR="00C37870" w:rsidRPr="009F157C" w:rsidRDefault="00C542C4" w:rsidP="009F157C">
      <w:pPr>
        <w:ind w:right="4"/>
        <w:jc w:val="center"/>
        <w:rPr>
          <w:rFonts w:ascii="Arial" w:eastAsia="Times New Roman" w:hAnsi="Arial" w:cs="Arial"/>
          <w:b/>
          <w:bCs/>
          <w:noProof/>
          <w:color w:val="222222"/>
          <w:sz w:val="28"/>
          <w:szCs w:val="28"/>
          <w:lang w:val="de-DE"/>
        </w:rPr>
      </w:pPr>
      <w:r w:rsidRPr="009F157C">
        <w:rPr>
          <w:rFonts w:ascii="Arial" w:eastAsia="Times New Roman" w:hAnsi="Arial" w:cs="Arial"/>
          <w:b/>
          <w:bCs/>
          <w:noProof/>
          <w:color w:val="222222"/>
          <w:sz w:val="28"/>
          <w:szCs w:val="28"/>
          <w:lang w:val="de-DE"/>
        </w:rPr>
        <w:t xml:space="preserve">NTT DATA tritt </w:t>
      </w:r>
      <w:r w:rsidR="00781615">
        <w:rPr>
          <w:rFonts w:ascii="Arial" w:eastAsia="Times New Roman" w:hAnsi="Arial" w:cs="Arial"/>
          <w:b/>
          <w:bCs/>
          <w:noProof/>
          <w:color w:val="222222"/>
          <w:sz w:val="28"/>
          <w:szCs w:val="28"/>
          <w:lang w:val="de-DE"/>
        </w:rPr>
        <w:t xml:space="preserve">dem </w:t>
      </w:r>
      <w:r w:rsidRPr="009F157C">
        <w:rPr>
          <w:rFonts w:ascii="Arial" w:eastAsia="Times New Roman" w:hAnsi="Arial" w:cs="Arial"/>
          <w:b/>
          <w:bCs/>
          <w:noProof/>
          <w:color w:val="222222"/>
          <w:sz w:val="28"/>
          <w:szCs w:val="28"/>
          <w:lang w:val="de-DE"/>
        </w:rPr>
        <w:t xml:space="preserve">Supply Chain Program </w:t>
      </w:r>
      <w:r w:rsidR="00781615">
        <w:rPr>
          <w:rFonts w:ascii="Arial" w:eastAsia="Times New Roman" w:hAnsi="Arial" w:cs="Arial"/>
          <w:b/>
          <w:bCs/>
          <w:noProof/>
          <w:color w:val="222222"/>
          <w:sz w:val="28"/>
          <w:szCs w:val="28"/>
          <w:lang w:val="de-DE"/>
        </w:rPr>
        <w:t xml:space="preserve">des Carbon Disclosure Project (CDP) </w:t>
      </w:r>
      <w:r w:rsidRPr="009F157C">
        <w:rPr>
          <w:rFonts w:ascii="Arial" w:eastAsia="Times New Roman" w:hAnsi="Arial" w:cs="Arial"/>
          <w:b/>
          <w:bCs/>
          <w:noProof/>
          <w:color w:val="222222"/>
          <w:sz w:val="28"/>
          <w:szCs w:val="28"/>
          <w:lang w:val="de-DE"/>
        </w:rPr>
        <w:t>als Premium-Mitglied bei</w:t>
      </w:r>
    </w:p>
    <w:p w14:paraId="6B32FD7B" w14:textId="77777777" w:rsidR="009F157C" w:rsidRPr="009F157C" w:rsidRDefault="009F157C" w:rsidP="009F157C">
      <w:pPr>
        <w:autoSpaceDE w:val="0"/>
        <w:autoSpaceDN w:val="0"/>
        <w:snapToGrid w:val="0"/>
        <w:ind w:left="357" w:right="4"/>
        <w:jc w:val="center"/>
        <w:rPr>
          <w:rFonts w:ascii="Arial" w:hAnsi="Arial" w:cs="Arial"/>
          <w:b/>
          <w:bCs/>
          <w:lang w:val="de-DE"/>
        </w:rPr>
      </w:pPr>
    </w:p>
    <w:p w14:paraId="425B257D" w14:textId="244BAFEB" w:rsidR="00C37870" w:rsidRPr="009F157C" w:rsidRDefault="00BE3961" w:rsidP="009F157C">
      <w:pPr>
        <w:autoSpaceDE w:val="0"/>
        <w:autoSpaceDN w:val="0"/>
        <w:snapToGrid w:val="0"/>
        <w:ind w:left="357" w:right="4"/>
        <w:jc w:val="center"/>
        <w:rPr>
          <w:rFonts w:ascii="Arial" w:hAnsi="Arial" w:cs="Arial"/>
          <w:b/>
          <w:bCs/>
          <w:lang w:val="de-DE"/>
        </w:rPr>
      </w:pPr>
      <w:r>
        <w:rPr>
          <w:rFonts w:ascii="Arial" w:hAnsi="Arial" w:cs="Arial"/>
          <w:b/>
          <w:bCs/>
          <w:lang w:val="de-DE"/>
        </w:rPr>
        <w:t>G</w:t>
      </w:r>
      <w:r w:rsidR="00461104">
        <w:rPr>
          <w:rFonts w:ascii="Arial" w:hAnsi="Arial" w:cs="Arial"/>
          <w:b/>
          <w:bCs/>
          <w:lang w:val="de-DE"/>
        </w:rPr>
        <w:t xml:space="preserve">lobale </w:t>
      </w:r>
      <w:r w:rsidR="00C542C4" w:rsidRPr="00984564">
        <w:rPr>
          <w:rFonts w:ascii="Arial" w:hAnsi="Arial" w:cs="Arial"/>
          <w:b/>
          <w:bCs/>
          <w:lang w:val="de-DE"/>
        </w:rPr>
        <w:t xml:space="preserve">Initiativen zur </w:t>
      </w:r>
      <w:r w:rsidR="00461104">
        <w:rPr>
          <w:rFonts w:ascii="Arial" w:hAnsi="Arial" w:cs="Arial"/>
          <w:b/>
          <w:bCs/>
          <w:lang w:val="de-DE"/>
        </w:rPr>
        <w:t xml:space="preserve">weltweiten </w:t>
      </w:r>
      <w:proofErr w:type="spellStart"/>
      <w:r w:rsidR="00C542C4" w:rsidRPr="00984564">
        <w:rPr>
          <w:rFonts w:ascii="Arial" w:hAnsi="Arial" w:cs="Arial"/>
          <w:b/>
          <w:bCs/>
          <w:lang w:val="de-DE"/>
        </w:rPr>
        <w:t>Dekarbonisierung</w:t>
      </w:r>
      <w:proofErr w:type="spellEnd"/>
      <w:r w:rsidR="00461104">
        <w:rPr>
          <w:rFonts w:ascii="Arial" w:hAnsi="Arial" w:cs="Arial"/>
          <w:b/>
          <w:bCs/>
          <w:lang w:val="de-DE"/>
        </w:rPr>
        <w:t xml:space="preserve"> von</w:t>
      </w:r>
      <w:r w:rsidR="00DD44AE">
        <w:rPr>
          <w:rFonts w:ascii="Arial" w:hAnsi="Arial" w:cs="Arial"/>
          <w:b/>
          <w:bCs/>
          <w:lang w:val="de-DE"/>
        </w:rPr>
        <w:t xml:space="preserve"> Lieferketten </w:t>
      </w:r>
      <w:r>
        <w:rPr>
          <w:rFonts w:ascii="Arial" w:hAnsi="Arial" w:cs="Arial"/>
          <w:b/>
          <w:bCs/>
          <w:lang w:val="de-DE"/>
        </w:rPr>
        <w:t xml:space="preserve">werden gemeinsam mit dem CDP </w:t>
      </w:r>
      <w:r w:rsidR="00DD44AE">
        <w:rPr>
          <w:rFonts w:ascii="Arial" w:hAnsi="Arial" w:cs="Arial"/>
          <w:b/>
          <w:bCs/>
          <w:lang w:val="de-DE"/>
        </w:rPr>
        <w:t>voran</w:t>
      </w:r>
      <w:r w:rsidR="00461104">
        <w:rPr>
          <w:rFonts w:ascii="Arial" w:hAnsi="Arial" w:cs="Arial"/>
          <w:b/>
          <w:bCs/>
          <w:lang w:val="de-DE"/>
        </w:rPr>
        <w:t>getrieben</w:t>
      </w:r>
    </w:p>
    <w:p w14:paraId="305B9260" w14:textId="62095B61" w:rsidR="00845677" w:rsidRPr="00DF0532" w:rsidRDefault="00845677" w:rsidP="009F157C">
      <w:pPr>
        <w:ind w:right="3456"/>
        <w:rPr>
          <w:rFonts w:ascii="Arial" w:eastAsia="DengXian" w:hAnsi="Arial" w:cs="Arial"/>
          <w:b/>
          <w:sz w:val="28"/>
          <w:szCs w:val="28"/>
          <w:lang w:val="de-DE"/>
        </w:rPr>
      </w:pPr>
    </w:p>
    <w:p w14:paraId="3788D365" w14:textId="182DDAC4" w:rsidR="00466CFE" w:rsidRPr="00DF0532" w:rsidRDefault="009F157C" w:rsidP="009F157C">
      <w:pPr>
        <w:widowControl w:val="0"/>
        <w:tabs>
          <w:tab w:val="left" w:pos="426"/>
        </w:tabs>
        <w:rPr>
          <w:rFonts w:ascii="Arial" w:eastAsia="Yu Mincho" w:hAnsi="Arial" w:cs="Arial"/>
          <w:kern w:val="2"/>
          <w:sz w:val="20"/>
          <w:szCs w:val="20"/>
          <w:lang w:val="de-DE" w:eastAsia="ja-JP"/>
        </w:rPr>
      </w:pPr>
      <w:r w:rsidRPr="00DF0532">
        <w:rPr>
          <w:rFonts w:ascii="Arial" w:hAnsi="Arial" w:cs="Arial"/>
          <w:b/>
          <w:sz w:val="20"/>
          <w:szCs w:val="20"/>
          <w:lang w:val="de-AT"/>
        </w:rPr>
        <w:t>München | Tokio</w:t>
      </w:r>
      <w:r w:rsidR="009433A1">
        <w:rPr>
          <w:rFonts w:ascii="Arial" w:hAnsi="Arial" w:cs="Arial"/>
          <w:b/>
          <w:sz w:val="20"/>
          <w:szCs w:val="20"/>
          <w:lang w:val="de-AT"/>
        </w:rPr>
        <w:t>,</w:t>
      </w:r>
      <w:r w:rsidR="00845677" w:rsidRPr="00DF0532">
        <w:rPr>
          <w:rFonts w:ascii="Arial" w:hAnsi="Arial" w:cs="Arial"/>
          <w:b/>
          <w:sz w:val="20"/>
          <w:szCs w:val="20"/>
          <w:lang w:val="de-AT"/>
        </w:rPr>
        <w:t xml:space="preserve"> </w:t>
      </w:r>
      <w:r w:rsidR="002A035F">
        <w:rPr>
          <w:rFonts w:ascii="Arial" w:hAnsi="Arial" w:cs="Arial"/>
          <w:b/>
          <w:sz w:val="20"/>
          <w:szCs w:val="20"/>
          <w:lang w:val="de-AT"/>
        </w:rPr>
        <w:t>2</w:t>
      </w:r>
      <w:r w:rsidR="004430D2">
        <w:rPr>
          <w:rFonts w:ascii="Arial" w:hAnsi="Arial" w:cs="Arial"/>
          <w:b/>
          <w:sz w:val="20"/>
          <w:szCs w:val="20"/>
          <w:lang w:val="de-AT"/>
        </w:rPr>
        <w:t>1</w:t>
      </w:r>
      <w:r w:rsidR="00C542C4" w:rsidRPr="00DF0532">
        <w:rPr>
          <w:rFonts w:ascii="Arial" w:hAnsi="Arial" w:cs="Arial"/>
          <w:b/>
          <w:sz w:val="20"/>
          <w:szCs w:val="20"/>
          <w:lang w:val="de-AT"/>
        </w:rPr>
        <w:t xml:space="preserve">. </w:t>
      </w:r>
      <w:r w:rsidR="00C542C4" w:rsidRPr="00DF0532">
        <w:rPr>
          <w:rFonts w:ascii="Arial" w:hAnsi="Arial" w:cs="Arial"/>
          <w:b/>
          <w:sz w:val="20"/>
          <w:szCs w:val="20"/>
          <w:lang w:val="de-DE"/>
        </w:rPr>
        <w:t>April</w:t>
      </w:r>
      <w:r w:rsidR="00E42B30" w:rsidRPr="00DF0532">
        <w:rPr>
          <w:rFonts w:ascii="Arial" w:hAnsi="Arial" w:cs="Arial"/>
          <w:b/>
          <w:sz w:val="20"/>
          <w:szCs w:val="20"/>
          <w:lang w:val="de-DE"/>
        </w:rPr>
        <w:t xml:space="preserve"> </w:t>
      </w:r>
      <w:r w:rsidR="00845677" w:rsidRPr="00DF0532">
        <w:rPr>
          <w:rFonts w:ascii="Arial" w:hAnsi="Arial" w:cs="Arial"/>
          <w:b/>
          <w:sz w:val="20"/>
          <w:szCs w:val="20"/>
          <w:lang w:val="de-DE"/>
        </w:rPr>
        <w:t>202</w:t>
      </w:r>
      <w:r w:rsidR="00721E0C" w:rsidRPr="00DF0532">
        <w:rPr>
          <w:rFonts w:ascii="Arial" w:hAnsi="Arial" w:cs="Arial"/>
          <w:b/>
          <w:sz w:val="20"/>
          <w:szCs w:val="20"/>
          <w:lang w:val="de-DE"/>
        </w:rPr>
        <w:t>2</w:t>
      </w:r>
      <w:r w:rsidR="00845677" w:rsidRPr="00DF0532">
        <w:rPr>
          <w:rFonts w:ascii="Arial" w:hAnsi="Arial" w:cs="Arial"/>
          <w:sz w:val="20"/>
          <w:szCs w:val="20"/>
          <w:lang w:val="de-DE"/>
        </w:rPr>
        <w:t xml:space="preserve"> – </w:t>
      </w:r>
      <w:hyperlink r:id="rId10" w:history="1">
        <w:r w:rsidR="00151C34" w:rsidRPr="00DF0532">
          <w:rPr>
            <w:rFonts w:ascii="Arial" w:eastAsia="Yu Mincho" w:hAnsi="Arial" w:cs="Arial"/>
            <w:color w:val="0000FF"/>
            <w:kern w:val="2"/>
            <w:sz w:val="20"/>
            <w:szCs w:val="20"/>
            <w:u w:val="single"/>
            <w:lang w:val="de-DE"/>
          </w:rPr>
          <w:t>NTT DATA</w:t>
        </w:r>
      </w:hyperlink>
      <w:r w:rsidR="00151C34" w:rsidRPr="00DF0532">
        <w:rPr>
          <w:rFonts w:ascii="Arial" w:hAnsi="Arial" w:cs="Arial"/>
          <w:sz w:val="20"/>
          <w:szCs w:val="20"/>
          <w:lang w:val="de-DE"/>
        </w:rPr>
        <w:t xml:space="preserve">, </w:t>
      </w:r>
      <w:r w:rsidR="00957E95" w:rsidRPr="00DF0532">
        <w:rPr>
          <w:rFonts w:ascii="Arial" w:hAnsi="Arial" w:cs="Arial"/>
          <w:sz w:val="20"/>
          <w:szCs w:val="20"/>
          <w:lang w:val="de-DE"/>
        </w:rPr>
        <w:t xml:space="preserve">ein weltweit führendes Unternehmen für digitale Geschäfts- und IT-Dienstleistungen, ist heute als erstes japanisches Unternehmen dem CDP Supply Chain </w:t>
      </w:r>
      <w:proofErr w:type="spellStart"/>
      <w:r w:rsidR="00957E95" w:rsidRPr="00DF0532">
        <w:rPr>
          <w:rFonts w:ascii="Arial" w:hAnsi="Arial" w:cs="Arial"/>
          <w:sz w:val="20"/>
          <w:szCs w:val="20"/>
          <w:lang w:val="de-DE"/>
        </w:rPr>
        <w:t>Program</w:t>
      </w:r>
      <w:proofErr w:type="spellEnd"/>
      <w:r w:rsidR="00957E95" w:rsidRPr="00DF0532">
        <w:rPr>
          <w:rFonts w:ascii="Arial" w:hAnsi="Arial" w:cs="Arial"/>
          <w:sz w:val="20"/>
          <w:szCs w:val="20"/>
          <w:lang w:val="de-DE"/>
        </w:rPr>
        <w:t xml:space="preserve"> als Premium-Mitglied beigetreten. </w:t>
      </w:r>
      <w:hyperlink r:id="rId11" w:history="1">
        <w:r w:rsidR="00957E95" w:rsidRPr="00E07DBB">
          <w:rPr>
            <w:rStyle w:val="Hyperlink"/>
            <w:rFonts w:ascii="Arial" w:hAnsi="Arial" w:cs="Arial"/>
            <w:sz w:val="20"/>
            <w:szCs w:val="20"/>
            <w:lang w:val="de-DE"/>
          </w:rPr>
          <w:t xml:space="preserve">CDP </w:t>
        </w:r>
        <w:r w:rsidR="00683C00" w:rsidRPr="00E07DBB">
          <w:rPr>
            <w:rStyle w:val="Hyperlink"/>
            <w:rFonts w:ascii="Arial" w:hAnsi="Arial" w:cs="Arial"/>
            <w:sz w:val="20"/>
            <w:szCs w:val="20"/>
            <w:lang w:val="de-DE"/>
          </w:rPr>
          <w:t xml:space="preserve">(Carbon </w:t>
        </w:r>
        <w:proofErr w:type="spellStart"/>
        <w:r w:rsidR="00683C00" w:rsidRPr="00E07DBB">
          <w:rPr>
            <w:rStyle w:val="Hyperlink"/>
            <w:rFonts w:ascii="Arial" w:hAnsi="Arial" w:cs="Arial"/>
            <w:sz w:val="20"/>
            <w:szCs w:val="20"/>
            <w:lang w:val="de-DE"/>
          </w:rPr>
          <w:t>Disclosure</w:t>
        </w:r>
        <w:proofErr w:type="spellEnd"/>
        <w:r w:rsidR="00683C00" w:rsidRPr="00E07DBB">
          <w:rPr>
            <w:rStyle w:val="Hyperlink"/>
            <w:rFonts w:ascii="Arial" w:hAnsi="Arial" w:cs="Arial"/>
            <w:sz w:val="20"/>
            <w:szCs w:val="20"/>
            <w:lang w:val="de-DE"/>
          </w:rPr>
          <w:t xml:space="preserve"> Project)</w:t>
        </w:r>
      </w:hyperlink>
      <w:r w:rsidR="00683C00" w:rsidRPr="00DF0532">
        <w:rPr>
          <w:rFonts w:ascii="Arial" w:hAnsi="Arial" w:cs="Arial"/>
          <w:sz w:val="20"/>
          <w:szCs w:val="20"/>
          <w:lang w:val="de-AT"/>
        </w:rPr>
        <w:t xml:space="preserve"> </w:t>
      </w:r>
      <w:r w:rsidR="00957E95" w:rsidRPr="00DF0532">
        <w:rPr>
          <w:rFonts w:ascii="Arial" w:hAnsi="Arial" w:cs="Arial"/>
          <w:sz w:val="20"/>
          <w:szCs w:val="20"/>
          <w:lang w:val="de-DE"/>
        </w:rPr>
        <w:t xml:space="preserve">ist eine internationale </w:t>
      </w:r>
      <w:r w:rsidR="006E1909">
        <w:rPr>
          <w:rFonts w:ascii="Arial" w:hAnsi="Arial" w:cs="Arial"/>
          <w:sz w:val="20"/>
          <w:szCs w:val="20"/>
          <w:lang w:val="de-DE"/>
        </w:rPr>
        <w:t>gemeinnützige Organisation</w:t>
      </w:r>
      <w:r w:rsidR="00957E95" w:rsidRPr="00DF0532">
        <w:rPr>
          <w:rFonts w:ascii="Arial" w:hAnsi="Arial" w:cs="Arial"/>
          <w:sz w:val="20"/>
          <w:szCs w:val="20"/>
          <w:lang w:val="de-DE"/>
        </w:rPr>
        <w:t xml:space="preserve">, die eine Plattform für die Offenlegung umweltbezogener Daten betreibt. NTT DATA setzt digitale Technologien ein, um Kunden in einer Vielzahl von Branchen bei der </w:t>
      </w:r>
      <w:proofErr w:type="spellStart"/>
      <w:r w:rsidR="00957E95" w:rsidRPr="00DF0532">
        <w:rPr>
          <w:rFonts w:ascii="Arial" w:hAnsi="Arial" w:cs="Arial"/>
          <w:sz w:val="20"/>
          <w:szCs w:val="20"/>
          <w:lang w:val="de-DE"/>
        </w:rPr>
        <w:t>Dekarbonisierung</w:t>
      </w:r>
      <w:proofErr w:type="spellEnd"/>
      <w:r w:rsidR="00957E95" w:rsidRPr="00DF0532">
        <w:rPr>
          <w:rFonts w:ascii="Arial" w:hAnsi="Arial" w:cs="Arial"/>
          <w:sz w:val="20"/>
          <w:szCs w:val="20"/>
          <w:lang w:val="de-DE"/>
        </w:rPr>
        <w:t xml:space="preserve"> zu unterstützen. Seit dem 1. März 2022 ist das Unternehmen ein CDP Gold </w:t>
      </w:r>
      <w:proofErr w:type="spellStart"/>
      <w:r w:rsidR="00957E95" w:rsidRPr="00DF0532">
        <w:rPr>
          <w:rFonts w:ascii="Arial" w:hAnsi="Arial" w:cs="Arial"/>
          <w:sz w:val="20"/>
          <w:szCs w:val="20"/>
          <w:lang w:val="de-DE"/>
        </w:rPr>
        <w:t>Accredited</w:t>
      </w:r>
      <w:proofErr w:type="spellEnd"/>
      <w:r w:rsidR="00957E95" w:rsidRPr="00DF0532">
        <w:rPr>
          <w:rFonts w:ascii="Arial" w:hAnsi="Arial" w:cs="Arial"/>
          <w:sz w:val="20"/>
          <w:szCs w:val="20"/>
          <w:lang w:val="de-DE"/>
        </w:rPr>
        <w:t xml:space="preserve"> Solutions Provider. </w:t>
      </w:r>
    </w:p>
    <w:p w14:paraId="3819CFFE" w14:textId="62E55448" w:rsidR="00E94DB2" w:rsidRPr="00DF0532" w:rsidRDefault="00E94DB2" w:rsidP="009F157C">
      <w:pPr>
        <w:widowControl w:val="0"/>
        <w:tabs>
          <w:tab w:val="left" w:pos="426"/>
        </w:tabs>
        <w:rPr>
          <w:rFonts w:ascii="Arial" w:eastAsia="Yu Mincho" w:hAnsi="Arial" w:cs="Arial"/>
          <w:kern w:val="2"/>
          <w:sz w:val="20"/>
          <w:szCs w:val="20"/>
          <w:lang w:val="de-DE" w:eastAsia="ja-JP"/>
        </w:rPr>
      </w:pPr>
    </w:p>
    <w:p w14:paraId="60F983B1" w14:textId="2D2946F2" w:rsidR="00FE1F73" w:rsidRPr="00DF0532" w:rsidRDefault="00FE1F73" w:rsidP="009F157C">
      <w:pPr>
        <w:widowControl w:val="0"/>
        <w:tabs>
          <w:tab w:val="left" w:pos="426"/>
        </w:tabs>
        <w:rPr>
          <w:rFonts w:ascii="Arial" w:eastAsia="Yu Mincho" w:hAnsi="Arial" w:cs="Arial"/>
          <w:kern w:val="2"/>
          <w:sz w:val="20"/>
          <w:szCs w:val="20"/>
          <w:lang w:val="de-DE" w:eastAsia="ja-JP"/>
        </w:rPr>
      </w:pPr>
      <w:r w:rsidRPr="00DF0532">
        <w:rPr>
          <w:rFonts w:ascii="Arial" w:eastAsia="Yu Mincho" w:hAnsi="Arial" w:cs="Arial"/>
          <w:kern w:val="2"/>
          <w:sz w:val="20"/>
          <w:szCs w:val="20"/>
          <w:lang w:val="de-DE" w:eastAsia="ja-JP"/>
        </w:rPr>
        <w:t>NTT DATA engagiert sich für grüne Innovationen durch digitale Technologien und hat sich zum Ziel gesetzt, die Treibhausgasemissionen bis 2030 um 60 % gegenüber dem Stand des G</w:t>
      </w:r>
      <w:bookmarkStart w:id="0" w:name="_GoBack"/>
      <w:bookmarkEnd w:id="0"/>
      <w:r w:rsidRPr="00DF0532">
        <w:rPr>
          <w:rFonts w:ascii="Arial" w:eastAsia="Yu Mincho" w:hAnsi="Arial" w:cs="Arial"/>
          <w:kern w:val="2"/>
          <w:sz w:val="20"/>
          <w:szCs w:val="20"/>
          <w:lang w:val="de-DE" w:eastAsia="ja-JP"/>
        </w:rPr>
        <w:t>eschäftsjahres 2016 zu reduzieren (</w:t>
      </w:r>
      <w:r w:rsidR="0081723F" w:rsidRPr="00DF0532">
        <w:rPr>
          <w:rFonts w:ascii="Arial" w:eastAsia="Yu Mincho" w:hAnsi="Arial" w:cs="Arial"/>
          <w:kern w:val="2"/>
          <w:sz w:val="20"/>
          <w:szCs w:val="20"/>
          <w:lang w:val="de-DE" w:eastAsia="ja-JP"/>
        </w:rPr>
        <w:t xml:space="preserve">Science </w:t>
      </w:r>
      <w:proofErr w:type="spellStart"/>
      <w:r w:rsidR="0081723F" w:rsidRPr="00DF0532">
        <w:rPr>
          <w:rFonts w:ascii="Arial" w:eastAsia="Yu Mincho" w:hAnsi="Arial" w:cs="Arial"/>
          <w:kern w:val="2"/>
          <w:sz w:val="20"/>
          <w:szCs w:val="20"/>
          <w:lang w:val="de-DE" w:eastAsia="ja-JP"/>
        </w:rPr>
        <w:t>Based</w:t>
      </w:r>
      <w:proofErr w:type="spellEnd"/>
      <w:r w:rsidR="0081723F" w:rsidRPr="00DF0532">
        <w:rPr>
          <w:rFonts w:ascii="Arial" w:eastAsia="Yu Mincho" w:hAnsi="Arial" w:cs="Arial"/>
          <w:kern w:val="2"/>
          <w:sz w:val="20"/>
          <w:szCs w:val="20"/>
          <w:lang w:val="de-DE" w:eastAsia="ja-JP"/>
        </w:rPr>
        <w:t xml:space="preserve"> Target</w:t>
      </w:r>
      <w:r w:rsidR="008F2A74" w:rsidRPr="00DF0532">
        <w:rPr>
          <w:rFonts w:ascii="Arial" w:eastAsia="Yu Mincho" w:hAnsi="Arial" w:cs="Arial"/>
          <w:kern w:val="2"/>
          <w:sz w:val="20"/>
          <w:szCs w:val="20"/>
          <w:lang w:val="de-DE" w:eastAsia="ja-JP"/>
        </w:rPr>
        <w:t xml:space="preserve"> von</w:t>
      </w:r>
      <w:r w:rsidRPr="00DF0532">
        <w:rPr>
          <w:rFonts w:ascii="Arial" w:eastAsia="Yu Mincho" w:hAnsi="Arial" w:cs="Arial"/>
          <w:kern w:val="2"/>
          <w:sz w:val="20"/>
          <w:szCs w:val="20"/>
          <w:lang w:val="de-DE" w:eastAsia="ja-JP"/>
        </w:rPr>
        <w:t xml:space="preserve"> 1,5°C) und bis 2040 klimaneutral zu werden. </w:t>
      </w:r>
      <w:r w:rsidR="00DB228B" w:rsidRPr="00DF0532">
        <w:rPr>
          <w:rFonts w:ascii="Arial" w:eastAsia="Yu Mincho" w:hAnsi="Arial" w:cs="Arial"/>
          <w:kern w:val="2"/>
          <w:sz w:val="20"/>
          <w:szCs w:val="20"/>
          <w:lang w:val="de-DE" w:eastAsia="ja-JP"/>
        </w:rPr>
        <w:t>Seit</w:t>
      </w:r>
      <w:r w:rsidRPr="00DF0532">
        <w:rPr>
          <w:rFonts w:ascii="Arial" w:eastAsia="Yu Mincho" w:hAnsi="Arial" w:cs="Arial"/>
          <w:kern w:val="2"/>
          <w:sz w:val="20"/>
          <w:szCs w:val="20"/>
          <w:lang w:val="de-DE" w:eastAsia="ja-JP"/>
        </w:rPr>
        <w:t xml:space="preserve"> Januar 2022 </w:t>
      </w:r>
      <w:r w:rsidR="00DB228B" w:rsidRPr="00DF0532">
        <w:rPr>
          <w:rFonts w:ascii="Arial" w:eastAsia="Yu Mincho" w:hAnsi="Arial" w:cs="Arial"/>
          <w:kern w:val="2"/>
          <w:sz w:val="20"/>
          <w:szCs w:val="20"/>
          <w:lang w:val="de-DE" w:eastAsia="ja-JP"/>
        </w:rPr>
        <w:t>bietet</w:t>
      </w:r>
      <w:r w:rsidRPr="00DF0532">
        <w:rPr>
          <w:rFonts w:ascii="Arial" w:eastAsia="Yu Mincho" w:hAnsi="Arial" w:cs="Arial"/>
          <w:kern w:val="2"/>
          <w:sz w:val="20"/>
          <w:szCs w:val="20"/>
          <w:lang w:val="de-DE" w:eastAsia="ja-JP"/>
        </w:rPr>
        <w:t xml:space="preserve"> NTT DATA</w:t>
      </w:r>
      <w:r w:rsidR="00FD1FD7" w:rsidRPr="00DF0532">
        <w:rPr>
          <w:rFonts w:ascii="Arial" w:eastAsia="Yu Mincho" w:hAnsi="Arial" w:cs="Arial"/>
          <w:kern w:val="2"/>
          <w:sz w:val="20"/>
          <w:szCs w:val="20"/>
          <w:lang w:val="de-DE" w:eastAsia="ja-JP"/>
        </w:rPr>
        <w:t xml:space="preserve"> </w:t>
      </w:r>
      <w:r w:rsidRPr="00DF0532">
        <w:rPr>
          <w:rFonts w:ascii="Arial" w:eastAsia="Yu Mincho" w:hAnsi="Arial" w:cs="Arial"/>
          <w:kern w:val="2"/>
          <w:sz w:val="20"/>
          <w:szCs w:val="20"/>
          <w:lang w:val="de-DE" w:eastAsia="ja-JP"/>
        </w:rPr>
        <w:t>Beratungsdienst</w:t>
      </w:r>
      <w:r w:rsidR="003E447A" w:rsidRPr="00DF0532">
        <w:rPr>
          <w:rFonts w:ascii="Arial" w:eastAsia="Yu Mincho" w:hAnsi="Arial" w:cs="Arial"/>
          <w:kern w:val="2"/>
          <w:sz w:val="20"/>
          <w:szCs w:val="20"/>
          <w:lang w:val="de-DE" w:eastAsia="ja-JP"/>
        </w:rPr>
        <w:t>leistungen</w:t>
      </w:r>
      <w:r w:rsidRPr="00DF0532">
        <w:rPr>
          <w:rFonts w:ascii="Arial" w:eastAsia="Yu Mincho" w:hAnsi="Arial" w:cs="Arial"/>
          <w:kern w:val="2"/>
          <w:sz w:val="20"/>
          <w:szCs w:val="20"/>
          <w:lang w:val="de-DE" w:eastAsia="ja-JP"/>
        </w:rPr>
        <w:t xml:space="preserve"> an, </w:t>
      </w:r>
      <w:r w:rsidR="009A0417" w:rsidRPr="00DF0532">
        <w:rPr>
          <w:rFonts w:ascii="Arial" w:eastAsia="Yu Mincho" w:hAnsi="Arial" w:cs="Arial"/>
          <w:kern w:val="2"/>
          <w:sz w:val="20"/>
          <w:szCs w:val="20"/>
          <w:lang w:val="de-DE" w:eastAsia="ja-JP"/>
        </w:rPr>
        <w:t>die</w:t>
      </w:r>
      <w:r w:rsidRPr="00DF0532">
        <w:rPr>
          <w:rFonts w:ascii="Arial" w:eastAsia="Yu Mincho" w:hAnsi="Arial" w:cs="Arial"/>
          <w:kern w:val="2"/>
          <w:sz w:val="20"/>
          <w:szCs w:val="20"/>
          <w:lang w:val="de-DE" w:eastAsia="ja-JP"/>
        </w:rPr>
        <w:t xml:space="preserve"> Kunden und die Gesellschaft unterstütz</w:t>
      </w:r>
      <w:r w:rsidR="009A0417" w:rsidRPr="00DF0532">
        <w:rPr>
          <w:rFonts w:ascii="Arial" w:eastAsia="Yu Mincho" w:hAnsi="Arial" w:cs="Arial"/>
          <w:kern w:val="2"/>
          <w:sz w:val="20"/>
          <w:szCs w:val="20"/>
          <w:lang w:val="de-DE" w:eastAsia="ja-JP"/>
        </w:rPr>
        <w:t>en</w:t>
      </w:r>
      <w:r w:rsidRPr="00DF0532">
        <w:rPr>
          <w:rFonts w:ascii="Arial" w:eastAsia="Yu Mincho" w:hAnsi="Arial" w:cs="Arial"/>
          <w:kern w:val="2"/>
          <w:sz w:val="20"/>
          <w:szCs w:val="20"/>
          <w:lang w:val="de-DE" w:eastAsia="ja-JP"/>
        </w:rPr>
        <w:t>, Strategien und Mechanismen zu erarbeiten, um klimaneutral zu werden.</w:t>
      </w:r>
    </w:p>
    <w:p w14:paraId="2E1CE196" w14:textId="77777777" w:rsidR="009F157C" w:rsidRPr="00DF0532" w:rsidRDefault="009F157C" w:rsidP="009F157C">
      <w:pPr>
        <w:widowControl w:val="0"/>
        <w:tabs>
          <w:tab w:val="left" w:pos="426"/>
        </w:tabs>
        <w:rPr>
          <w:rFonts w:ascii="Arial" w:eastAsia="Yu Mincho" w:hAnsi="Arial" w:cs="Arial"/>
          <w:kern w:val="2"/>
          <w:sz w:val="20"/>
          <w:szCs w:val="20"/>
          <w:lang w:val="de-DE" w:eastAsia="ja-JP"/>
        </w:rPr>
      </w:pPr>
    </w:p>
    <w:p w14:paraId="63993DE7" w14:textId="5CDD207F" w:rsidR="005261FA" w:rsidRPr="00DF0532" w:rsidRDefault="009A0417" w:rsidP="009F157C">
      <w:pPr>
        <w:widowControl w:val="0"/>
        <w:tabs>
          <w:tab w:val="left" w:pos="426"/>
        </w:tabs>
        <w:rPr>
          <w:rFonts w:ascii="Arial" w:eastAsia="Yu Mincho" w:hAnsi="Arial" w:cs="Arial"/>
          <w:kern w:val="2"/>
          <w:sz w:val="20"/>
          <w:szCs w:val="20"/>
          <w:lang w:val="de-DE" w:eastAsia="ja-JP"/>
        </w:rPr>
      </w:pPr>
      <w:r w:rsidRPr="00DF0532">
        <w:rPr>
          <w:rFonts w:ascii="Arial" w:eastAsia="Yu Mincho" w:hAnsi="Arial" w:cs="Arial"/>
          <w:kern w:val="2"/>
          <w:sz w:val="20"/>
          <w:szCs w:val="20"/>
          <w:lang w:val="de-DE" w:eastAsia="ja-JP"/>
        </w:rPr>
        <w:t>Bereits a</w:t>
      </w:r>
      <w:r w:rsidR="00FE1F73" w:rsidRPr="00DF0532">
        <w:rPr>
          <w:rFonts w:ascii="Arial" w:eastAsia="Yu Mincho" w:hAnsi="Arial" w:cs="Arial"/>
          <w:kern w:val="2"/>
          <w:sz w:val="20"/>
          <w:szCs w:val="20"/>
          <w:lang w:val="de-DE" w:eastAsia="ja-JP"/>
        </w:rPr>
        <w:t xml:space="preserve">m 1. März 2022 wurde NTT DATA als CDP Gold </w:t>
      </w:r>
      <w:proofErr w:type="spellStart"/>
      <w:r w:rsidR="00FE1F73" w:rsidRPr="00DF0532">
        <w:rPr>
          <w:rFonts w:ascii="Arial" w:eastAsia="Yu Mincho" w:hAnsi="Arial" w:cs="Arial"/>
          <w:kern w:val="2"/>
          <w:sz w:val="20"/>
          <w:szCs w:val="20"/>
          <w:lang w:val="de-DE" w:eastAsia="ja-JP"/>
        </w:rPr>
        <w:t>Accredited</w:t>
      </w:r>
      <w:proofErr w:type="spellEnd"/>
      <w:r w:rsidR="00FE1F73" w:rsidRPr="00DF0532">
        <w:rPr>
          <w:rFonts w:ascii="Arial" w:eastAsia="Yu Mincho" w:hAnsi="Arial" w:cs="Arial"/>
          <w:kern w:val="2"/>
          <w:sz w:val="20"/>
          <w:szCs w:val="20"/>
          <w:lang w:val="de-DE" w:eastAsia="ja-JP"/>
        </w:rPr>
        <w:t xml:space="preserve"> Solutions Provider</w:t>
      </w:r>
      <w:r w:rsidR="004C093C" w:rsidRPr="00DF0532">
        <w:rPr>
          <w:rFonts w:ascii="Arial" w:eastAsia="Yu Mincho" w:hAnsi="Arial" w:cs="Arial"/>
          <w:kern w:val="2"/>
          <w:sz w:val="20"/>
          <w:szCs w:val="20"/>
          <w:lang w:val="de-DE" w:eastAsia="ja-JP"/>
        </w:rPr>
        <w:t xml:space="preserve"> in den Kategorien „Beratu</w:t>
      </w:r>
      <w:r w:rsidR="00CB666B" w:rsidRPr="00DF0532">
        <w:rPr>
          <w:rFonts w:ascii="Arial" w:eastAsia="Yu Mincho" w:hAnsi="Arial" w:cs="Arial"/>
          <w:kern w:val="2"/>
          <w:sz w:val="20"/>
          <w:szCs w:val="20"/>
          <w:lang w:val="de-DE" w:eastAsia="ja-JP"/>
        </w:rPr>
        <w:t>ng zum Klimawandel“ und „Software“</w:t>
      </w:r>
      <w:r w:rsidR="00FE1F73" w:rsidRPr="00DF0532">
        <w:rPr>
          <w:rFonts w:ascii="Arial" w:eastAsia="Yu Mincho" w:hAnsi="Arial" w:cs="Arial"/>
          <w:kern w:val="2"/>
          <w:sz w:val="20"/>
          <w:szCs w:val="20"/>
          <w:lang w:val="de-DE" w:eastAsia="ja-JP"/>
        </w:rPr>
        <w:t xml:space="preserve"> zertifiziert. </w:t>
      </w:r>
      <w:r w:rsidR="00CB666B" w:rsidRPr="00DF0532">
        <w:rPr>
          <w:rFonts w:ascii="Arial" w:eastAsia="Yu Mincho" w:hAnsi="Arial" w:cs="Arial"/>
          <w:kern w:val="2"/>
          <w:sz w:val="20"/>
          <w:szCs w:val="20"/>
          <w:lang w:val="de-DE" w:eastAsia="ja-JP"/>
        </w:rPr>
        <w:t>Jetzt</w:t>
      </w:r>
      <w:r w:rsidR="00FE1F73" w:rsidRPr="00DF0532">
        <w:rPr>
          <w:rFonts w:ascii="Arial" w:eastAsia="Yu Mincho" w:hAnsi="Arial" w:cs="Arial"/>
          <w:kern w:val="2"/>
          <w:sz w:val="20"/>
          <w:szCs w:val="20"/>
          <w:lang w:val="de-DE" w:eastAsia="ja-JP"/>
        </w:rPr>
        <w:t xml:space="preserve"> tritt NTT DATA dem CDP Supply Chain </w:t>
      </w:r>
      <w:proofErr w:type="spellStart"/>
      <w:r w:rsidR="00FE1F73" w:rsidRPr="00DF0532">
        <w:rPr>
          <w:rFonts w:ascii="Arial" w:eastAsia="Yu Mincho" w:hAnsi="Arial" w:cs="Arial"/>
          <w:kern w:val="2"/>
          <w:sz w:val="20"/>
          <w:szCs w:val="20"/>
          <w:lang w:val="de-DE" w:eastAsia="ja-JP"/>
        </w:rPr>
        <w:t>Program</w:t>
      </w:r>
      <w:proofErr w:type="spellEnd"/>
      <w:r w:rsidR="00FE1F73" w:rsidRPr="00DF0532">
        <w:rPr>
          <w:rFonts w:ascii="Arial" w:eastAsia="Yu Mincho" w:hAnsi="Arial" w:cs="Arial"/>
          <w:kern w:val="2"/>
          <w:sz w:val="20"/>
          <w:szCs w:val="20"/>
          <w:lang w:val="de-DE" w:eastAsia="ja-JP"/>
        </w:rPr>
        <w:t xml:space="preserve"> auf höchster Stufe als Premium-Mitglied bei. </w:t>
      </w:r>
      <w:r w:rsidR="00C948E4" w:rsidRPr="00DF0532">
        <w:rPr>
          <w:rFonts w:ascii="Arial" w:eastAsia="Yu Mincho" w:hAnsi="Arial" w:cs="Arial"/>
          <w:kern w:val="2"/>
          <w:sz w:val="20"/>
          <w:szCs w:val="20"/>
          <w:lang w:val="de-DE" w:eastAsia="ja-JP"/>
        </w:rPr>
        <w:t xml:space="preserve">Das Programm zielt darauf ab, die </w:t>
      </w:r>
      <w:proofErr w:type="spellStart"/>
      <w:r w:rsidR="00C948E4" w:rsidRPr="00DF0532">
        <w:rPr>
          <w:rFonts w:ascii="Arial" w:eastAsia="Yu Mincho" w:hAnsi="Arial" w:cs="Arial"/>
          <w:kern w:val="2"/>
          <w:sz w:val="20"/>
          <w:szCs w:val="20"/>
          <w:lang w:val="de-DE" w:eastAsia="ja-JP"/>
        </w:rPr>
        <w:t>Dekarbonisierung</w:t>
      </w:r>
      <w:proofErr w:type="spellEnd"/>
      <w:r w:rsidR="00C948E4" w:rsidRPr="00DF0532">
        <w:rPr>
          <w:rFonts w:ascii="Arial" w:eastAsia="Yu Mincho" w:hAnsi="Arial" w:cs="Arial"/>
          <w:kern w:val="2"/>
          <w:sz w:val="20"/>
          <w:szCs w:val="20"/>
          <w:lang w:val="de-DE" w:eastAsia="ja-JP"/>
        </w:rPr>
        <w:t xml:space="preserve"> durch die Verringerung der Treibhausgasemissionen in der eigenen Lieferkette oder durch das Engagement der Lieferanten zu erreichen und die Maßnahmen durch globale Zusammenarbeit auszuweiten. Die teilnehmenden Unternehmen werden als Supply-Chain-Mitglieder bezeichnet und haben die Ränge Standard, Lead und Premium. NTT DATA ist Premium-Mitglied und spielt eine führende Rolle bei den Bemühungen zur </w:t>
      </w:r>
      <w:proofErr w:type="spellStart"/>
      <w:r w:rsidR="00C948E4" w:rsidRPr="00DF0532">
        <w:rPr>
          <w:rFonts w:ascii="Arial" w:eastAsia="Yu Mincho" w:hAnsi="Arial" w:cs="Arial"/>
          <w:kern w:val="2"/>
          <w:sz w:val="20"/>
          <w:szCs w:val="20"/>
          <w:lang w:val="de-DE" w:eastAsia="ja-JP"/>
        </w:rPr>
        <w:t>Dekarbonisierung</w:t>
      </w:r>
      <w:proofErr w:type="spellEnd"/>
      <w:r w:rsidR="00C948E4" w:rsidRPr="00DF0532">
        <w:rPr>
          <w:rFonts w:ascii="Arial" w:eastAsia="Yu Mincho" w:hAnsi="Arial" w:cs="Arial"/>
          <w:kern w:val="2"/>
          <w:sz w:val="20"/>
          <w:szCs w:val="20"/>
          <w:lang w:val="de-DE" w:eastAsia="ja-JP"/>
        </w:rPr>
        <w:t xml:space="preserve"> der Lieferketten auf globaler Ebene.</w:t>
      </w:r>
    </w:p>
    <w:p w14:paraId="6168CD42" w14:textId="77777777" w:rsidR="005261FA" w:rsidRPr="00DF0532" w:rsidRDefault="005261FA" w:rsidP="009F157C">
      <w:pPr>
        <w:widowControl w:val="0"/>
        <w:tabs>
          <w:tab w:val="left" w:pos="426"/>
        </w:tabs>
        <w:rPr>
          <w:rFonts w:ascii="Arial" w:eastAsia="Yu Mincho" w:hAnsi="Arial" w:cs="Arial"/>
          <w:kern w:val="2"/>
          <w:sz w:val="20"/>
          <w:szCs w:val="20"/>
          <w:lang w:val="de-DE" w:eastAsia="ja-JP"/>
        </w:rPr>
      </w:pPr>
    </w:p>
    <w:p w14:paraId="7E32EDEF" w14:textId="51A0D580" w:rsidR="002F1E4C" w:rsidRPr="00960871" w:rsidRDefault="00786D25" w:rsidP="009F157C">
      <w:pPr>
        <w:widowControl w:val="0"/>
        <w:tabs>
          <w:tab w:val="left" w:pos="426"/>
        </w:tabs>
        <w:rPr>
          <w:rFonts w:ascii="Arial" w:eastAsia="Yu Mincho" w:hAnsi="Arial" w:cs="Arial"/>
          <w:kern w:val="2"/>
          <w:sz w:val="20"/>
          <w:szCs w:val="20"/>
          <w:lang w:val="de-DE" w:eastAsia="ja-JP"/>
        </w:rPr>
      </w:pPr>
      <w:r w:rsidRPr="00DF0532">
        <w:rPr>
          <w:rFonts w:ascii="Arial" w:eastAsia="Yu Mincho" w:hAnsi="Arial" w:cs="Arial"/>
          <w:kern w:val="2"/>
          <w:sz w:val="20"/>
          <w:szCs w:val="20"/>
          <w:lang w:val="de-DE" w:eastAsia="ja-JP"/>
        </w:rPr>
        <w:t xml:space="preserve">Stefan Hansen, </w:t>
      </w:r>
      <w:r w:rsidR="007256C4" w:rsidRPr="00960871">
        <w:rPr>
          <w:rFonts w:ascii="Arial" w:eastAsia="Yu Mincho" w:hAnsi="Arial" w:cs="Arial"/>
          <w:kern w:val="2"/>
          <w:sz w:val="20"/>
          <w:szCs w:val="20"/>
          <w:lang w:val="de-DE" w:eastAsia="ja-JP"/>
        </w:rPr>
        <w:t>CEO und Vorsitzender der Geschäftsführung NTT DATA DACH</w:t>
      </w:r>
      <w:r w:rsidR="00FD1FD7" w:rsidRPr="00DF0532">
        <w:rPr>
          <w:rFonts w:ascii="Arial" w:eastAsia="Yu Mincho" w:hAnsi="Arial" w:cs="Arial"/>
          <w:kern w:val="2"/>
          <w:sz w:val="20"/>
          <w:szCs w:val="20"/>
          <w:lang w:val="de-DE" w:eastAsia="ja-JP"/>
        </w:rPr>
        <w:t>,</w:t>
      </w:r>
      <w:r w:rsidRPr="00DF0532">
        <w:rPr>
          <w:rFonts w:ascii="Arial" w:eastAsia="Yu Mincho" w:hAnsi="Arial" w:cs="Arial"/>
          <w:kern w:val="2"/>
          <w:sz w:val="20"/>
          <w:szCs w:val="20"/>
          <w:lang w:val="de-DE" w:eastAsia="ja-JP"/>
        </w:rPr>
        <w:t xml:space="preserve"> </w:t>
      </w:r>
      <w:r w:rsidR="00FD1FD7" w:rsidRPr="00DF0532">
        <w:rPr>
          <w:rFonts w:ascii="Arial" w:eastAsia="Yu Mincho" w:hAnsi="Arial" w:cs="Arial"/>
          <w:kern w:val="2"/>
          <w:sz w:val="20"/>
          <w:szCs w:val="20"/>
          <w:lang w:val="de-DE" w:eastAsia="ja-JP"/>
        </w:rPr>
        <w:t>sagt</w:t>
      </w:r>
      <w:r w:rsidRPr="00DF0532">
        <w:rPr>
          <w:rFonts w:ascii="Arial" w:eastAsia="Yu Mincho" w:hAnsi="Arial" w:cs="Arial"/>
          <w:kern w:val="2"/>
          <w:sz w:val="20"/>
          <w:szCs w:val="20"/>
          <w:lang w:val="de-DE" w:eastAsia="ja-JP"/>
        </w:rPr>
        <w:t>: „</w:t>
      </w:r>
      <w:r w:rsidR="00F43E41" w:rsidRPr="00DF0532">
        <w:rPr>
          <w:rFonts w:ascii="Arial" w:eastAsia="Yu Mincho" w:hAnsi="Arial" w:cs="Arial"/>
          <w:kern w:val="2"/>
          <w:sz w:val="20"/>
          <w:szCs w:val="20"/>
          <w:lang w:val="de-DE" w:eastAsia="ja-JP"/>
        </w:rPr>
        <w:t>Es ist ein erklärtes Ziel von NTT DATA</w:t>
      </w:r>
      <w:r w:rsidR="001236EA" w:rsidRPr="00DF0532">
        <w:rPr>
          <w:rFonts w:ascii="Arial" w:eastAsia="Yu Mincho" w:hAnsi="Arial" w:cs="Arial"/>
          <w:kern w:val="2"/>
          <w:sz w:val="20"/>
          <w:szCs w:val="20"/>
          <w:lang w:val="de-DE" w:eastAsia="ja-JP"/>
        </w:rPr>
        <w:t xml:space="preserve">, digitale Technologien zum Wohle von Mensch und Planeten einzusetzen. </w:t>
      </w:r>
      <w:r w:rsidR="00FE1F73" w:rsidRPr="00DF0532">
        <w:rPr>
          <w:rFonts w:ascii="Arial" w:eastAsia="Yu Mincho" w:hAnsi="Arial" w:cs="Arial"/>
          <w:kern w:val="2"/>
          <w:sz w:val="20"/>
          <w:szCs w:val="20"/>
          <w:lang w:val="de-DE" w:eastAsia="ja-JP"/>
        </w:rPr>
        <w:t xml:space="preserve">Treibhausgasemissionen in der gesamten Lieferkette zu verringern ist </w:t>
      </w:r>
      <w:r w:rsidRPr="00DF0532">
        <w:rPr>
          <w:rFonts w:ascii="Arial" w:eastAsia="Yu Mincho" w:hAnsi="Arial" w:cs="Arial"/>
          <w:kern w:val="2"/>
          <w:sz w:val="20"/>
          <w:szCs w:val="20"/>
          <w:lang w:val="de-DE" w:eastAsia="ja-JP"/>
        </w:rPr>
        <w:t xml:space="preserve">für Unternehmen </w:t>
      </w:r>
      <w:r w:rsidR="00FE1F73" w:rsidRPr="00DF0532">
        <w:rPr>
          <w:rFonts w:ascii="Arial" w:eastAsia="Yu Mincho" w:hAnsi="Arial" w:cs="Arial"/>
          <w:kern w:val="2"/>
          <w:sz w:val="20"/>
          <w:szCs w:val="20"/>
          <w:lang w:val="de-DE" w:eastAsia="ja-JP"/>
        </w:rPr>
        <w:t>eine wesentliche Voraussetzung, um Klimaneutralität zu erreichen.</w:t>
      </w:r>
      <w:r w:rsidR="007256C4" w:rsidRPr="007256C4">
        <w:rPr>
          <w:rFonts w:ascii="Arial" w:eastAsia="Yu Mincho" w:hAnsi="Arial" w:cs="Arial"/>
          <w:kern w:val="2"/>
          <w:sz w:val="20"/>
          <w:szCs w:val="20"/>
          <w:lang w:val="de-DE" w:eastAsia="ja-JP"/>
        </w:rPr>
        <w:t xml:space="preserve"> </w:t>
      </w:r>
      <w:r w:rsidR="007256C4" w:rsidRPr="00DF0532">
        <w:rPr>
          <w:rFonts w:ascii="Arial" w:eastAsia="Yu Mincho" w:hAnsi="Arial" w:cs="Arial"/>
          <w:kern w:val="2"/>
          <w:sz w:val="20"/>
          <w:szCs w:val="20"/>
          <w:lang w:val="de-DE" w:eastAsia="ja-JP"/>
        </w:rPr>
        <w:t xml:space="preserve">Als Mitglied </w:t>
      </w:r>
      <w:r w:rsidR="002E10FF">
        <w:rPr>
          <w:rFonts w:ascii="Arial" w:eastAsia="Yu Mincho" w:hAnsi="Arial" w:cs="Arial"/>
          <w:kern w:val="2"/>
          <w:sz w:val="20"/>
          <w:szCs w:val="20"/>
          <w:lang w:val="de-DE" w:eastAsia="ja-JP"/>
        </w:rPr>
        <w:t xml:space="preserve">des </w:t>
      </w:r>
      <w:r w:rsidR="002E10FF" w:rsidRPr="00DF0532">
        <w:rPr>
          <w:rFonts w:ascii="Arial" w:eastAsia="Yu Mincho" w:hAnsi="Arial" w:cs="Arial"/>
          <w:kern w:val="2"/>
          <w:sz w:val="20"/>
          <w:szCs w:val="20"/>
          <w:lang w:val="de-DE" w:eastAsia="ja-JP"/>
        </w:rPr>
        <w:t xml:space="preserve">Supply Chain </w:t>
      </w:r>
      <w:proofErr w:type="spellStart"/>
      <w:r w:rsidR="002E10FF" w:rsidRPr="00DF0532">
        <w:rPr>
          <w:rFonts w:ascii="Arial" w:eastAsia="Yu Mincho" w:hAnsi="Arial" w:cs="Arial"/>
          <w:kern w:val="2"/>
          <w:sz w:val="20"/>
          <w:szCs w:val="20"/>
          <w:lang w:val="de-DE" w:eastAsia="ja-JP"/>
        </w:rPr>
        <w:t>Program</w:t>
      </w:r>
      <w:proofErr w:type="spellEnd"/>
      <w:r w:rsidR="002E10FF">
        <w:rPr>
          <w:rFonts w:ascii="Arial" w:eastAsia="Yu Mincho" w:hAnsi="Arial" w:cs="Arial"/>
          <w:kern w:val="2"/>
          <w:sz w:val="20"/>
          <w:szCs w:val="20"/>
          <w:lang w:val="de-DE" w:eastAsia="ja-JP"/>
        </w:rPr>
        <w:t xml:space="preserve"> </w:t>
      </w:r>
      <w:r w:rsidR="00EA1086">
        <w:rPr>
          <w:rFonts w:ascii="Arial" w:eastAsia="Yu Mincho" w:hAnsi="Arial" w:cs="Arial"/>
          <w:kern w:val="2"/>
          <w:sz w:val="20"/>
          <w:szCs w:val="20"/>
          <w:lang w:val="de-DE" w:eastAsia="ja-JP"/>
        </w:rPr>
        <w:t xml:space="preserve">und als </w:t>
      </w:r>
      <w:r w:rsidR="00EA1086" w:rsidRPr="00DF0532">
        <w:rPr>
          <w:rFonts w:ascii="Arial" w:eastAsia="Yu Mincho" w:hAnsi="Arial" w:cs="Arial"/>
          <w:kern w:val="2"/>
          <w:sz w:val="20"/>
          <w:szCs w:val="20"/>
          <w:lang w:val="de-DE" w:eastAsia="ja-JP"/>
        </w:rPr>
        <w:t xml:space="preserve">Gold </w:t>
      </w:r>
      <w:proofErr w:type="spellStart"/>
      <w:r w:rsidR="00EA1086" w:rsidRPr="00DF0532">
        <w:rPr>
          <w:rFonts w:ascii="Arial" w:eastAsia="Yu Mincho" w:hAnsi="Arial" w:cs="Arial"/>
          <w:kern w:val="2"/>
          <w:sz w:val="20"/>
          <w:szCs w:val="20"/>
          <w:lang w:val="de-DE" w:eastAsia="ja-JP"/>
        </w:rPr>
        <w:t>Accredited</w:t>
      </w:r>
      <w:proofErr w:type="spellEnd"/>
      <w:r w:rsidR="00EA1086" w:rsidRPr="00DF0532">
        <w:rPr>
          <w:rFonts w:ascii="Arial" w:eastAsia="Yu Mincho" w:hAnsi="Arial" w:cs="Arial"/>
          <w:kern w:val="2"/>
          <w:sz w:val="20"/>
          <w:szCs w:val="20"/>
          <w:lang w:val="de-DE" w:eastAsia="ja-JP"/>
        </w:rPr>
        <w:t xml:space="preserve"> Solutions Provider</w:t>
      </w:r>
      <w:r w:rsidR="00EA1086">
        <w:rPr>
          <w:rFonts w:ascii="Arial" w:eastAsia="Yu Mincho" w:hAnsi="Arial" w:cs="Arial"/>
          <w:kern w:val="2"/>
          <w:sz w:val="20"/>
          <w:szCs w:val="20"/>
          <w:lang w:val="de-DE" w:eastAsia="ja-JP"/>
        </w:rPr>
        <w:t xml:space="preserve"> </w:t>
      </w:r>
      <w:r w:rsidR="007256C4" w:rsidRPr="007256C4">
        <w:rPr>
          <w:rFonts w:ascii="Arial" w:eastAsia="Yu Mincho" w:hAnsi="Arial" w:cs="Arial"/>
          <w:kern w:val="2"/>
          <w:sz w:val="20"/>
          <w:szCs w:val="20"/>
          <w:lang w:val="de-DE" w:eastAsia="ja-JP"/>
        </w:rPr>
        <w:t xml:space="preserve">wird NTT DATA durch </w:t>
      </w:r>
      <w:r w:rsidR="007256C4">
        <w:rPr>
          <w:rFonts w:ascii="Arial" w:eastAsia="Yu Mincho" w:hAnsi="Arial" w:cs="Arial"/>
          <w:kern w:val="2"/>
          <w:sz w:val="20"/>
          <w:szCs w:val="20"/>
          <w:lang w:val="de-DE" w:eastAsia="ja-JP"/>
        </w:rPr>
        <w:t xml:space="preserve">eigene Emissionsreduzierungen </w:t>
      </w:r>
      <w:r w:rsidR="00EA1086" w:rsidRPr="007256C4">
        <w:rPr>
          <w:rFonts w:ascii="Arial" w:eastAsia="Yu Mincho" w:hAnsi="Arial" w:cs="Arial"/>
          <w:kern w:val="2"/>
          <w:sz w:val="20"/>
          <w:szCs w:val="20"/>
          <w:lang w:val="de-DE" w:eastAsia="ja-JP"/>
        </w:rPr>
        <w:t>zur Kohlenstoffneutralitä</w:t>
      </w:r>
      <w:r w:rsidR="00EA1086">
        <w:rPr>
          <w:rFonts w:ascii="Arial" w:eastAsia="Yu Mincho" w:hAnsi="Arial" w:cs="Arial"/>
          <w:kern w:val="2"/>
          <w:sz w:val="20"/>
          <w:szCs w:val="20"/>
          <w:lang w:val="de-DE" w:eastAsia="ja-JP"/>
        </w:rPr>
        <w:t xml:space="preserve">t </w:t>
      </w:r>
      <w:r w:rsidR="00EA1086" w:rsidRPr="007256C4">
        <w:rPr>
          <w:rFonts w:ascii="Arial" w:eastAsia="Yu Mincho" w:hAnsi="Arial" w:cs="Arial"/>
          <w:kern w:val="2"/>
          <w:sz w:val="20"/>
          <w:szCs w:val="20"/>
          <w:lang w:val="de-DE" w:eastAsia="ja-JP"/>
        </w:rPr>
        <w:t>beitragen</w:t>
      </w:r>
      <w:r w:rsidR="00EA1086">
        <w:rPr>
          <w:rFonts w:ascii="Arial" w:eastAsia="Yu Mincho" w:hAnsi="Arial" w:cs="Arial"/>
          <w:kern w:val="2"/>
          <w:sz w:val="20"/>
          <w:szCs w:val="20"/>
          <w:lang w:val="de-DE" w:eastAsia="ja-JP"/>
        </w:rPr>
        <w:t xml:space="preserve"> – aber auch</w:t>
      </w:r>
      <w:r w:rsidR="007256C4">
        <w:rPr>
          <w:rFonts w:ascii="Arial" w:eastAsia="Yu Mincho" w:hAnsi="Arial" w:cs="Arial"/>
          <w:kern w:val="2"/>
          <w:sz w:val="20"/>
          <w:szCs w:val="20"/>
          <w:lang w:val="de-DE" w:eastAsia="ja-JP"/>
        </w:rPr>
        <w:t xml:space="preserve"> </w:t>
      </w:r>
      <w:r w:rsidR="007256C4" w:rsidRPr="007256C4">
        <w:rPr>
          <w:rFonts w:ascii="Arial" w:eastAsia="Yu Mincho" w:hAnsi="Arial" w:cs="Arial"/>
          <w:kern w:val="2"/>
          <w:sz w:val="20"/>
          <w:szCs w:val="20"/>
          <w:lang w:val="de-DE" w:eastAsia="ja-JP"/>
        </w:rPr>
        <w:t>über zahlreiche Branchen hinweg, für Kunden, Lieferanten und die gesamte Gesellschaft.</w:t>
      </w:r>
      <w:r w:rsidR="007256C4">
        <w:rPr>
          <w:rFonts w:ascii="Arial" w:eastAsia="Yu Mincho" w:hAnsi="Arial" w:cs="Arial"/>
          <w:kern w:val="2"/>
          <w:sz w:val="20"/>
          <w:szCs w:val="20"/>
          <w:lang w:val="de-DE" w:eastAsia="ja-JP"/>
        </w:rPr>
        <w:t xml:space="preserve"> </w:t>
      </w:r>
      <w:r w:rsidR="001236EA" w:rsidRPr="00DF0532">
        <w:rPr>
          <w:rFonts w:ascii="Arial" w:eastAsia="Yu Mincho" w:hAnsi="Arial" w:cs="Arial"/>
          <w:kern w:val="2"/>
          <w:sz w:val="20"/>
          <w:szCs w:val="20"/>
          <w:lang w:val="de-DE" w:eastAsia="ja-JP"/>
        </w:rPr>
        <w:t xml:space="preserve">Wir freuen uns </w:t>
      </w:r>
      <w:r w:rsidR="00610837" w:rsidRPr="00DF0532">
        <w:rPr>
          <w:rFonts w:ascii="Arial" w:eastAsia="Yu Mincho" w:hAnsi="Arial" w:cs="Arial"/>
          <w:kern w:val="2"/>
          <w:sz w:val="20"/>
          <w:szCs w:val="20"/>
          <w:lang w:val="de-DE" w:eastAsia="ja-JP"/>
        </w:rPr>
        <w:t>auf die Zusammenarbeit.</w:t>
      </w:r>
      <w:r w:rsidR="001236EA" w:rsidRPr="00DF0532">
        <w:rPr>
          <w:rFonts w:ascii="Arial" w:eastAsia="Yu Mincho" w:hAnsi="Arial" w:cs="Arial"/>
          <w:kern w:val="2"/>
          <w:sz w:val="20"/>
          <w:szCs w:val="20"/>
          <w:lang w:val="de-DE" w:eastAsia="ja-JP"/>
        </w:rPr>
        <w:t>“</w:t>
      </w:r>
    </w:p>
    <w:p w14:paraId="267FCFA6" w14:textId="5C4C3335" w:rsidR="00B23351" w:rsidRPr="00DF0532" w:rsidRDefault="00B23351" w:rsidP="009F157C">
      <w:pPr>
        <w:widowControl w:val="0"/>
        <w:tabs>
          <w:tab w:val="left" w:pos="426"/>
        </w:tabs>
        <w:rPr>
          <w:rFonts w:ascii="Arial" w:eastAsia="Yu Mincho" w:hAnsi="Arial" w:cs="Arial"/>
          <w:kern w:val="2"/>
          <w:sz w:val="20"/>
          <w:szCs w:val="20"/>
          <w:lang w:val="de-DE" w:eastAsia="ja-JP"/>
        </w:rPr>
      </w:pPr>
    </w:p>
    <w:p w14:paraId="739FDC08" w14:textId="66273DE9" w:rsidR="00CA0EB2" w:rsidRPr="00DF0532" w:rsidRDefault="00936C75" w:rsidP="009F157C">
      <w:pPr>
        <w:widowControl w:val="0"/>
        <w:tabs>
          <w:tab w:val="left" w:pos="426"/>
        </w:tabs>
        <w:rPr>
          <w:rFonts w:ascii="Arial" w:eastAsia="Yu Mincho" w:hAnsi="Arial" w:cs="Arial"/>
          <w:kern w:val="2"/>
          <w:sz w:val="20"/>
          <w:szCs w:val="20"/>
          <w:lang w:val="de-DE" w:eastAsia="ja-JP"/>
        </w:rPr>
      </w:pPr>
      <w:r w:rsidRPr="00DF0532">
        <w:rPr>
          <w:rFonts w:ascii="Arial" w:eastAsia="Yu Mincho" w:hAnsi="Arial" w:cs="Arial"/>
          <w:kern w:val="2"/>
          <w:sz w:val="20"/>
          <w:szCs w:val="20"/>
          <w:lang w:val="de-AT" w:eastAsia="ja-JP"/>
        </w:rPr>
        <w:t xml:space="preserve">Dexter </w:t>
      </w:r>
      <w:proofErr w:type="spellStart"/>
      <w:r w:rsidRPr="00DF0532">
        <w:rPr>
          <w:rFonts w:ascii="Arial" w:eastAsia="Yu Mincho" w:hAnsi="Arial" w:cs="Arial"/>
          <w:kern w:val="2"/>
          <w:sz w:val="20"/>
          <w:szCs w:val="20"/>
          <w:lang w:val="de-AT" w:eastAsia="ja-JP"/>
        </w:rPr>
        <w:t>Galvin</w:t>
      </w:r>
      <w:proofErr w:type="spellEnd"/>
      <w:r w:rsidRPr="00DF0532">
        <w:rPr>
          <w:rFonts w:ascii="Arial" w:eastAsia="Yu Mincho" w:hAnsi="Arial" w:cs="Arial"/>
          <w:kern w:val="2"/>
          <w:sz w:val="20"/>
          <w:szCs w:val="20"/>
          <w:lang w:val="de-AT" w:eastAsia="ja-JP"/>
        </w:rPr>
        <w:t xml:space="preserve">, CDP Global </w:t>
      </w:r>
      <w:proofErr w:type="spellStart"/>
      <w:r w:rsidRPr="00DF0532">
        <w:rPr>
          <w:rFonts w:ascii="Arial" w:eastAsia="Yu Mincho" w:hAnsi="Arial" w:cs="Arial"/>
          <w:kern w:val="2"/>
          <w:sz w:val="20"/>
          <w:szCs w:val="20"/>
          <w:lang w:val="de-AT" w:eastAsia="ja-JP"/>
        </w:rPr>
        <w:t>Director</w:t>
      </w:r>
      <w:proofErr w:type="spellEnd"/>
      <w:r w:rsidRPr="00DF0532">
        <w:rPr>
          <w:rFonts w:ascii="Arial" w:eastAsia="Yu Mincho" w:hAnsi="Arial" w:cs="Arial"/>
          <w:kern w:val="2"/>
          <w:sz w:val="20"/>
          <w:szCs w:val="20"/>
          <w:lang w:val="de-AT" w:eastAsia="ja-JP"/>
        </w:rPr>
        <w:t>, Corporations &amp; Supply Chains, kommentiert: „NTT DATA</w:t>
      </w:r>
      <w:r w:rsidR="009F157C" w:rsidRPr="00DF0532">
        <w:rPr>
          <w:rFonts w:ascii="Arial" w:eastAsia="Yu Mincho" w:hAnsi="Arial" w:cs="Arial"/>
          <w:kern w:val="2"/>
          <w:sz w:val="20"/>
          <w:szCs w:val="20"/>
          <w:lang w:val="de-AT" w:eastAsia="ja-JP"/>
        </w:rPr>
        <w:t xml:space="preserve"> </w:t>
      </w:r>
      <w:r w:rsidRPr="00DF0532">
        <w:rPr>
          <w:rFonts w:ascii="Arial" w:eastAsia="Yu Mincho" w:hAnsi="Arial" w:cs="Arial"/>
          <w:kern w:val="2"/>
          <w:sz w:val="20"/>
          <w:szCs w:val="20"/>
          <w:lang w:val="de-DE" w:eastAsia="ja-JP"/>
        </w:rPr>
        <w:t>hat sich das 1,5-</w:t>
      </w:r>
      <w:r w:rsidRPr="002F04D5">
        <w:rPr>
          <w:rFonts w:ascii="Cambria Math" w:eastAsia="Yu Mincho" w:hAnsi="Cambria Math" w:cs="Cambria Math"/>
          <w:kern w:val="2"/>
          <w:sz w:val="20"/>
          <w:szCs w:val="20"/>
          <w:lang w:val="de-DE" w:eastAsia="ja-JP"/>
        </w:rPr>
        <w:t>℃</w:t>
      </w:r>
      <w:r w:rsidRPr="00DF0532">
        <w:rPr>
          <w:rFonts w:ascii="Arial" w:eastAsia="Yu Mincho" w:hAnsi="Arial" w:cs="Arial"/>
          <w:kern w:val="2"/>
          <w:sz w:val="20"/>
          <w:szCs w:val="20"/>
          <w:lang w:val="de-DE" w:eastAsia="ja-JP"/>
        </w:rPr>
        <w:t>-Ziel mit einem sehr hohen Scope-3-Reduktionsanspruch gesetzt und wurde</w:t>
      </w:r>
      <w:r w:rsidR="009433A1">
        <w:rPr>
          <w:rFonts w:ascii="Arial" w:eastAsia="Yu Mincho" w:hAnsi="Arial" w:cs="Arial"/>
          <w:kern w:val="2"/>
          <w:sz w:val="20"/>
          <w:szCs w:val="20"/>
          <w:lang w:val="de-DE" w:eastAsia="ja-JP"/>
        </w:rPr>
        <w:t xml:space="preserve"> </w:t>
      </w:r>
      <w:r w:rsidRPr="00DF0532">
        <w:rPr>
          <w:rFonts w:ascii="Arial" w:eastAsia="Yu Mincho" w:hAnsi="Arial" w:cs="Arial"/>
          <w:kern w:val="2"/>
          <w:sz w:val="20"/>
          <w:szCs w:val="20"/>
          <w:lang w:val="de-DE" w:eastAsia="ja-JP"/>
        </w:rPr>
        <w:t xml:space="preserve">Premium-Mitglied des CDP Supply Chain </w:t>
      </w:r>
      <w:proofErr w:type="spellStart"/>
      <w:r w:rsidRPr="00DF0532">
        <w:rPr>
          <w:rFonts w:ascii="Arial" w:eastAsia="Yu Mincho" w:hAnsi="Arial" w:cs="Arial"/>
          <w:kern w:val="2"/>
          <w:sz w:val="20"/>
          <w:szCs w:val="20"/>
          <w:lang w:val="de-DE" w:eastAsia="ja-JP"/>
        </w:rPr>
        <w:t>Program</w:t>
      </w:r>
      <w:proofErr w:type="spellEnd"/>
      <w:r w:rsidRPr="00DF0532">
        <w:rPr>
          <w:rFonts w:ascii="Arial" w:eastAsia="Yu Mincho" w:hAnsi="Arial" w:cs="Arial"/>
          <w:kern w:val="2"/>
          <w:sz w:val="20"/>
          <w:szCs w:val="20"/>
          <w:lang w:val="de-DE" w:eastAsia="ja-JP"/>
        </w:rPr>
        <w:t>, um seine vorgelagerten Scope-3-Emissionen effektiver verwalten und verfolgen zu können. CDP wird NTT DATA dabei unterstützen, seine Ziele zu erreichen und freut sich, dass NTT DATA eine führende Rolle unter den Unternehmen im asiatisch-pazifischen Raum einnimmt, die Maßnahmen zur Reduzierung ihrer Scope-3-Emissionen ergreifen.“</w:t>
      </w:r>
    </w:p>
    <w:p w14:paraId="6546601D" w14:textId="57E2154C" w:rsidR="00CA0EB2" w:rsidRPr="00DF0532" w:rsidRDefault="00CA0EB2" w:rsidP="009F157C">
      <w:pPr>
        <w:widowControl w:val="0"/>
        <w:tabs>
          <w:tab w:val="left" w:pos="426"/>
        </w:tabs>
        <w:rPr>
          <w:rFonts w:ascii="Arial" w:eastAsia="Yu Mincho" w:hAnsi="Arial" w:cs="Arial"/>
          <w:kern w:val="2"/>
          <w:sz w:val="20"/>
          <w:szCs w:val="20"/>
          <w:lang w:val="de-DE" w:eastAsia="ja-JP"/>
        </w:rPr>
      </w:pPr>
    </w:p>
    <w:p w14:paraId="6B97088C" w14:textId="0C6BFDD4" w:rsidR="00466CFE" w:rsidRPr="00DF0532" w:rsidRDefault="00D86F68" w:rsidP="009F157C">
      <w:pPr>
        <w:widowControl w:val="0"/>
        <w:tabs>
          <w:tab w:val="left" w:pos="426"/>
        </w:tabs>
        <w:rPr>
          <w:rFonts w:ascii="Arial" w:eastAsia="Yu Mincho" w:hAnsi="Arial" w:cs="Arial"/>
          <w:kern w:val="2"/>
          <w:sz w:val="20"/>
          <w:szCs w:val="20"/>
          <w:lang w:val="de-DE" w:eastAsia="ja-JP"/>
        </w:rPr>
      </w:pPr>
      <w:proofErr w:type="spellStart"/>
      <w:r w:rsidRPr="00DF0532">
        <w:rPr>
          <w:rFonts w:ascii="Arial" w:eastAsia="Yu Mincho" w:hAnsi="Arial" w:cs="Arial"/>
          <w:kern w:val="2"/>
          <w:sz w:val="20"/>
          <w:szCs w:val="20"/>
          <w:lang w:val="de-DE" w:eastAsia="ja-JP"/>
        </w:rPr>
        <w:t>Michiyo</w:t>
      </w:r>
      <w:proofErr w:type="spellEnd"/>
      <w:r w:rsidRPr="00DF0532">
        <w:rPr>
          <w:rFonts w:ascii="Arial" w:eastAsia="Yu Mincho" w:hAnsi="Arial" w:cs="Arial"/>
          <w:kern w:val="2"/>
          <w:sz w:val="20"/>
          <w:szCs w:val="20"/>
          <w:lang w:val="de-DE" w:eastAsia="ja-JP"/>
        </w:rPr>
        <w:t xml:space="preserve"> </w:t>
      </w:r>
      <w:proofErr w:type="spellStart"/>
      <w:r w:rsidRPr="00DF0532">
        <w:rPr>
          <w:rFonts w:ascii="Arial" w:eastAsia="Yu Mincho" w:hAnsi="Arial" w:cs="Arial"/>
          <w:kern w:val="2"/>
          <w:sz w:val="20"/>
          <w:szCs w:val="20"/>
          <w:lang w:val="de-DE" w:eastAsia="ja-JP"/>
        </w:rPr>
        <w:t>Morisawa</w:t>
      </w:r>
      <w:proofErr w:type="spellEnd"/>
      <w:r w:rsidRPr="00DF0532">
        <w:rPr>
          <w:rFonts w:ascii="Arial" w:eastAsia="Yu Mincho" w:hAnsi="Arial" w:cs="Arial"/>
          <w:kern w:val="2"/>
          <w:sz w:val="20"/>
          <w:szCs w:val="20"/>
          <w:lang w:val="de-DE" w:eastAsia="ja-JP"/>
        </w:rPr>
        <w:t xml:space="preserve">, Direktorin von CDP Worldwide Japan, fügt hinzu: „Es ist wichtig, entscheidende Umweltfragen, einschließlich des Klimawandels, nicht nur innerhalb der eigenen Geschäftstätigkeit, sondern in der gesamten Wertschöpfungskette anzugehen. Insbesondere zur Unterstützung bei Netto-Null-Emissionen und Science </w:t>
      </w:r>
      <w:proofErr w:type="spellStart"/>
      <w:r w:rsidRPr="00DF0532">
        <w:rPr>
          <w:rFonts w:ascii="Arial" w:eastAsia="Yu Mincho" w:hAnsi="Arial" w:cs="Arial"/>
          <w:kern w:val="2"/>
          <w:sz w:val="20"/>
          <w:szCs w:val="20"/>
          <w:lang w:val="de-DE" w:eastAsia="ja-JP"/>
        </w:rPr>
        <w:t>Based</w:t>
      </w:r>
      <w:proofErr w:type="spellEnd"/>
      <w:r w:rsidRPr="00DF0532">
        <w:rPr>
          <w:rFonts w:ascii="Arial" w:eastAsia="Yu Mincho" w:hAnsi="Arial" w:cs="Arial"/>
          <w:kern w:val="2"/>
          <w:sz w:val="20"/>
          <w:szCs w:val="20"/>
          <w:lang w:val="de-DE" w:eastAsia="ja-JP"/>
        </w:rPr>
        <w:t xml:space="preserve"> Targets müssen Unternehmen ihre Anstrengungen zur Reduzierung von Scope-3-Emissionen beschleunigen. Ich freue mich, dass NTT DATA als CDP Supply Chain Premium-Mitglied eine globale Führungsrolle übernimmt und mit einer Vielzahl von Lieferanten zusammenarbeitet, um diese und andere Initiativen zur Emissionsreduzierung voranzutreiben.“</w:t>
      </w:r>
    </w:p>
    <w:p w14:paraId="339DB6D0" w14:textId="31FC5945" w:rsidR="009433A1" w:rsidRDefault="009433A1" w:rsidP="009F157C">
      <w:pPr>
        <w:widowControl w:val="0"/>
        <w:tabs>
          <w:tab w:val="left" w:pos="426"/>
        </w:tabs>
        <w:rPr>
          <w:rFonts w:ascii="Arial" w:eastAsia="Yu Mincho" w:hAnsi="Arial" w:cs="Arial"/>
          <w:kern w:val="2"/>
          <w:sz w:val="20"/>
          <w:szCs w:val="20"/>
          <w:lang w:val="de-DE" w:eastAsia="ja-JP"/>
        </w:rPr>
      </w:pPr>
    </w:p>
    <w:p w14:paraId="38F986F5" w14:textId="77777777" w:rsidR="002E10FF" w:rsidRPr="00DF0532" w:rsidRDefault="002E10FF" w:rsidP="009F157C">
      <w:pPr>
        <w:widowControl w:val="0"/>
        <w:tabs>
          <w:tab w:val="left" w:pos="426"/>
        </w:tabs>
        <w:rPr>
          <w:rFonts w:ascii="Arial" w:eastAsia="Yu Mincho" w:hAnsi="Arial" w:cs="Arial"/>
          <w:kern w:val="2"/>
          <w:sz w:val="20"/>
          <w:szCs w:val="20"/>
          <w:lang w:val="de-DE" w:eastAsia="ja-JP"/>
        </w:rPr>
      </w:pPr>
    </w:p>
    <w:p w14:paraId="199A42BA" w14:textId="183B5B97" w:rsidR="006278D6" w:rsidRPr="00DF0532" w:rsidRDefault="00B76119" w:rsidP="009F157C">
      <w:pPr>
        <w:widowControl w:val="0"/>
        <w:tabs>
          <w:tab w:val="left" w:pos="426"/>
        </w:tabs>
        <w:rPr>
          <w:rFonts w:ascii="Arial" w:eastAsia="Yu Mincho" w:hAnsi="Arial" w:cs="Arial"/>
          <w:kern w:val="2"/>
          <w:sz w:val="20"/>
          <w:szCs w:val="20"/>
          <w:lang w:val="de-DE" w:eastAsia="ja-JP"/>
        </w:rPr>
      </w:pPr>
      <w:r w:rsidRPr="00DF0532">
        <w:rPr>
          <w:rFonts w:ascii="Arial" w:eastAsia="Yu Mincho" w:hAnsi="Arial" w:cs="Arial"/>
          <w:kern w:val="2"/>
          <w:sz w:val="20"/>
          <w:szCs w:val="20"/>
          <w:lang w:val="de-DE" w:eastAsia="ja-JP"/>
        </w:rPr>
        <w:t xml:space="preserve">Der Beitritt zum CDP Supply Chain </w:t>
      </w:r>
      <w:proofErr w:type="spellStart"/>
      <w:r w:rsidRPr="00DF0532">
        <w:rPr>
          <w:rFonts w:ascii="Arial" w:eastAsia="Yu Mincho" w:hAnsi="Arial" w:cs="Arial"/>
          <w:kern w:val="2"/>
          <w:sz w:val="20"/>
          <w:szCs w:val="20"/>
          <w:lang w:val="de-DE" w:eastAsia="ja-JP"/>
        </w:rPr>
        <w:t>Program</w:t>
      </w:r>
      <w:proofErr w:type="spellEnd"/>
      <w:r w:rsidRPr="00DF0532">
        <w:rPr>
          <w:rFonts w:ascii="Arial" w:eastAsia="Yu Mincho" w:hAnsi="Arial" w:cs="Arial"/>
          <w:kern w:val="2"/>
          <w:sz w:val="20"/>
          <w:szCs w:val="20"/>
          <w:lang w:val="de-DE" w:eastAsia="ja-JP"/>
        </w:rPr>
        <w:t xml:space="preserve"> </w:t>
      </w:r>
      <w:r w:rsidR="00752476" w:rsidRPr="00DF0532">
        <w:rPr>
          <w:rFonts w:ascii="Arial" w:eastAsia="Yu Mincho" w:hAnsi="Arial" w:cs="Arial"/>
          <w:kern w:val="2"/>
          <w:sz w:val="20"/>
          <w:szCs w:val="20"/>
          <w:lang w:val="de-DE" w:eastAsia="ja-JP"/>
        </w:rPr>
        <w:t>ist ein weiterer Schritt in der Nachhaltigkeitsvision</w:t>
      </w:r>
      <w:r w:rsidR="00E65E50" w:rsidRPr="00DF0532">
        <w:rPr>
          <w:rFonts w:ascii="Arial" w:eastAsia="Yu Mincho" w:hAnsi="Arial" w:cs="Arial"/>
          <w:kern w:val="2"/>
          <w:sz w:val="20"/>
          <w:szCs w:val="20"/>
          <w:lang w:val="de-DE" w:eastAsia="ja-JP"/>
        </w:rPr>
        <w:t xml:space="preserve"> </w:t>
      </w:r>
      <w:r w:rsidR="00E65E50" w:rsidRPr="00DF0532">
        <w:rPr>
          <w:rFonts w:ascii="Arial" w:eastAsia="Yu Mincho" w:hAnsi="Arial" w:cs="Arial"/>
          <w:noProof/>
          <w:kern w:val="2"/>
          <w:sz w:val="20"/>
          <w:szCs w:val="20"/>
          <w:lang w:val="de-AT" w:eastAsia="de-AT"/>
        </w:rPr>
        <w:t xml:space="preserve">„NTT Green Innovation toward 2040“, die die NTT-Gruppe </w:t>
      </w:r>
      <w:r w:rsidR="00E65E50" w:rsidRPr="00DF0532">
        <w:rPr>
          <w:rFonts w:ascii="Arial" w:eastAsia="Yu Mincho" w:hAnsi="Arial" w:cs="Arial"/>
          <w:noProof/>
          <w:kern w:val="2"/>
          <w:sz w:val="20"/>
          <w:szCs w:val="20"/>
          <w:lang w:val="de-DE" w:eastAsia="de-AT"/>
        </w:rPr>
        <w:t>a</w:t>
      </w:r>
      <w:r w:rsidR="00E65C38" w:rsidRPr="00DF0532">
        <w:rPr>
          <w:rFonts w:ascii="Arial" w:eastAsia="Yu Mincho" w:hAnsi="Arial" w:cs="Arial"/>
          <w:noProof/>
          <w:kern w:val="2"/>
          <w:sz w:val="20"/>
          <w:szCs w:val="20"/>
          <w:lang w:val="de-DE" w:eastAsia="de-AT"/>
        </w:rPr>
        <w:t xml:space="preserve">m 28. </w:t>
      </w:r>
      <w:r w:rsidR="00E65C38" w:rsidRPr="00DF0532">
        <w:rPr>
          <w:rFonts w:ascii="Arial" w:eastAsia="Yu Mincho" w:hAnsi="Arial" w:cs="Arial"/>
          <w:noProof/>
          <w:kern w:val="2"/>
          <w:sz w:val="20"/>
          <w:szCs w:val="20"/>
          <w:lang w:val="de-AT" w:eastAsia="de-AT"/>
        </w:rPr>
        <w:t>September 2021 verkündete</w:t>
      </w:r>
      <w:r w:rsidR="00E65E50" w:rsidRPr="00DF0532">
        <w:rPr>
          <w:rFonts w:ascii="Arial" w:eastAsia="Yu Mincho" w:hAnsi="Arial" w:cs="Arial"/>
          <w:noProof/>
          <w:kern w:val="2"/>
          <w:sz w:val="20"/>
          <w:szCs w:val="20"/>
          <w:lang w:val="de-AT" w:eastAsia="de-AT"/>
        </w:rPr>
        <w:t>.</w:t>
      </w:r>
      <w:r w:rsidR="00E65C38" w:rsidRPr="00DF0532">
        <w:rPr>
          <w:rFonts w:ascii="Arial" w:eastAsia="Yu Mincho" w:hAnsi="Arial" w:cs="Arial"/>
          <w:noProof/>
          <w:kern w:val="2"/>
          <w:sz w:val="20"/>
          <w:szCs w:val="20"/>
          <w:lang w:val="de-AT" w:eastAsia="de-AT"/>
        </w:rPr>
        <w:t xml:space="preserve"> </w:t>
      </w:r>
      <w:r w:rsidR="00E65E50" w:rsidRPr="00DF0532">
        <w:rPr>
          <w:rFonts w:ascii="Arial" w:eastAsia="Yu Mincho" w:hAnsi="Arial" w:cs="Arial"/>
          <w:noProof/>
          <w:kern w:val="2"/>
          <w:sz w:val="20"/>
          <w:szCs w:val="20"/>
          <w:lang w:val="de-AT" w:eastAsia="de-AT"/>
        </w:rPr>
        <w:t>Dar</w:t>
      </w:r>
      <w:r w:rsidR="00E65C38" w:rsidRPr="00DF0532">
        <w:rPr>
          <w:rFonts w:ascii="Arial" w:eastAsia="Yu Mincho" w:hAnsi="Arial" w:cs="Arial"/>
          <w:noProof/>
          <w:kern w:val="2"/>
          <w:sz w:val="20"/>
          <w:szCs w:val="20"/>
          <w:lang w:val="de-AT" w:eastAsia="de-AT"/>
        </w:rPr>
        <w:t xml:space="preserve">in </w:t>
      </w:r>
      <w:r w:rsidR="00E65E50" w:rsidRPr="00DF0532">
        <w:rPr>
          <w:rFonts w:ascii="Arial" w:eastAsia="Yu Mincho" w:hAnsi="Arial" w:cs="Arial"/>
          <w:noProof/>
          <w:kern w:val="2"/>
          <w:sz w:val="20"/>
          <w:szCs w:val="20"/>
          <w:lang w:val="de-AT" w:eastAsia="de-AT"/>
        </w:rPr>
        <w:t>setzt</w:t>
      </w:r>
      <w:r w:rsidR="00E65C38" w:rsidRPr="00DF0532">
        <w:rPr>
          <w:rFonts w:ascii="Arial" w:eastAsia="Yu Mincho" w:hAnsi="Arial" w:cs="Arial"/>
          <w:noProof/>
          <w:kern w:val="2"/>
          <w:sz w:val="20"/>
          <w:szCs w:val="20"/>
          <w:lang w:val="de-AT" w:eastAsia="de-AT"/>
        </w:rPr>
        <w:t xml:space="preserve"> sie sich zum Ziel, die Treibhausgasemissionen bis zum Geschäftsjahr 2030 um 80 % (im Vergleich zum Geschäftsjahr 2013) zu reduzieren und im Mobilfunk- und Rechenzentrumsgeschäft klimaneutral zu werden sowie bis zum Jahr 2040 vollständige Klimaneutralität zu erreichen. Die NTT Gruppe weitet ihre Initiativen zur Klimaneutralität auf die gesamte Gesellschaft aus und unterstützt das Ziel der japanischen Regierung, die Treibhausgasemissionen bis zum Geschäftsjahr 2030 um 46</w:t>
      </w:r>
      <w:r w:rsidR="00683C00" w:rsidRPr="00DF0532">
        <w:rPr>
          <w:rFonts w:ascii="Arial" w:eastAsia="Yu Mincho" w:hAnsi="Arial" w:cs="Arial"/>
          <w:noProof/>
          <w:kern w:val="2"/>
          <w:sz w:val="20"/>
          <w:szCs w:val="20"/>
          <w:lang w:val="de-AT" w:eastAsia="de-AT"/>
        </w:rPr>
        <w:t xml:space="preserve"> </w:t>
      </w:r>
      <w:r w:rsidR="00E65C38" w:rsidRPr="00DF0532">
        <w:rPr>
          <w:rFonts w:ascii="Arial" w:eastAsia="Yu Mincho" w:hAnsi="Arial" w:cs="Arial"/>
          <w:noProof/>
          <w:kern w:val="2"/>
          <w:sz w:val="20"/>
          <w:szCs w:val="20"/>
          <w:lang w:val="de-AT" w:eastAsia="de-AT"/>
        </w:rPr>
        <w:t>% (im Vergleich zum Geschäftsjahr 2013) zu reduzieren und bis 2050 klimaneutral zu werden.</w:t>
      </w:r>
    </w:p>
    <w:p w14:paraId="362D0D6B" w14:textId="37FE81F7" w:rsidR="006278D6" w:rsidRDefault="006278D6" w:rsidP="009F157C">
      <w:pPr>
        <w:widowControl w:val="0"/>
        <w:adjustRightInd w:val="0"/>
        <w:textAlignment w:val="baseline"/>
        <w:rPr>
          <w:rFonts w:ascii="Arial" w:eastAsia="MS PMincho" w:hAnsi="Arial" w:cs="Arial"/>
          <w:snapToGrid w:val="0"/>
          <w:sz w:val="20"/>
          <w:szCs w:val="20"/>
          <w:lang w:val="de-DE" w:eastAsia="ja-JP"/>
        </w:rPr>
      </w:pPr>
    </w:p>
    <w:p w14:paraId="39CCAAE9" w14:textId="7BC57FBD" w:rsidR="00E07DBB" w:rsidRDefault="00E07DBB" w:rsidP="009F157C">
      <w:pPr>
        <w:widowControl w:val="0"/>
        <w:adjustRightInd w:val="0"/>
        <w:textAlignment w:val="baseline"/>
        <w:rPr>
          <w:rFonts w:ascii="Arial" w:eastAsia="MS PMincho" w:hAnsi="Arial" w:cs="Arial"/>
          <w:snapToGrid w:val="0"/>
          <w:sz w:val="20"/>
          <w:szCs w:val="20"/>
          <w:lang w:val="de-DE" w:eastAsia="ja-JP"/>
        </w:rPr>
      </w:pPr>
    </w:p>
    <w:p w14:paraId="27800C38" w14:textId="09E65CCC" w:rsidR="00E07DBB" w:rsidRPr="006E1909" w:rsidRDefault="00E07DBB" w:rsidP="00E07DBB">
      <w:pPr>
        <w:widowControl w:val="0"/>
        <w:adjustRightInd w:val="0"/>
        <w:textAlignment w:val="baseline"/>
        <w:rPr>
          <w:rFonts w:ascii="Arial" w:hAnsi="Arial" w:cs="Arial"/>
          <w:b/>
          <w:bCs/>
          <w:lang w:val="de-AT"/>
        </w:rPr>
      </w:pPr>
      <w:r w:rsidRPr="006E1909">
        <w:rPr>
          <w:rFonts w:ascii="Arial" w:hAnsi="Arial" w:cs="Arial"/>
          <w:b/>
          <w:bCs/>
          <w:lang w:val="de-AT"/>
        </w:rPr>
        <w:t xml:space="preserve">Über </w:t>
      </w:r>
      <w:r w:rsidR="006E1909">
        <w:rPr>
          <w:rFonts w:ascii="Arial" w:hAnsi="Arial" w:cs="Arial"/>
          <w:b/>
          <w:bCs/>
          <w:lang w:val="de-AT"/>
        </w:rPr>
        <w:t>CDP</w:t>
      </w:r>
    </w:p>
    <w:p w14:paraId="228E4F39" w14:textId="77777777" w:rsidR="00781615" w:rsidRDefault="00781615" w:rsidP="006E1909">
      <w:pPr>
        <w:widowControl w:val="0"/>
        <w:adjustRightInd w:val="0"/>
        <w:textAlignment w:val="baseline"/>
        <w:rPr>
          <w:rFonts w:ascii="Arial" w:eastAsia="MS PMincho" w:hAnsi="Arial" w:cs="Arial"/>
          <w:snapToGrid w:val="0"/>
          <w:sz w:val="20"/>
          <w:szCs w:val="20"/>
          <w:lang w:val="de-DE" w:eastAsia="ja-JP"/>
        </w:rPr>
      </w:pPr>
    </w:p>
    <w:p w14:paraId="4DF712D7" w14:textId="24711DBB" w:rsidR="006E1909" w:rsidRDefault="006E1909" w:rsidP="006E1909">
      <w:pPr>
        <w:widowControl w:val="0"/>
        <w:adjustRightInd w:val="0"/>
        <w:textAlignment w:val="baseline"/>
        <w:rPr>
          <w:rFonts w:ascii="Arial" w:eastAsia="MS PMincho" w:hAnsi="Arial" w:cs="Arial"/>
          <w:snapToGrid w:val="0"/>
          <w:sz w:val="20"/>
          <w:szCs w:val="20"/>
          <w:lang w:val="de-DE" w:eastAsia="ja-JP"/>
        </w:rPr>
      </w:pPr>
      <w:r w:rsidRPr="006E1909">
        <w:rPr>
          <w:rFonts w:ascii="Arial" w:eastAsia="MS PMincho" w:hAnsi="Arial" w:cs="Arial"/>
          <w:snapToGrid w:val="0"/>
          <w:sz w:val="20"/>
          <w:szCs w:val="20"/>
          <w:lang w:val="de-DE" w:eastAsia="ja-JP"/>
        </w:rPr>
        <w:t xml:space="preserve">Das CDP ist eine globale gemeinnützige Organisation, die </w:t>
      </w:r>
      <w:r w:rsidR="00781615">
        <w:rPr>
          <w:rFonts w:ascii="Arial" w:eastAsia="MS PMincho" w:hAnsi="Arial" w:cs="Arial"/>
          <w:snapToGrid w:val="0"/>
          <w:sz w:val="20"/>
          <w:szCs w:val="20"/>
          <w:lang w:val="de-DE" w:eastAsia="ja-JP"/>
        </w:rPr>
        <w:t>ein</w:t>
      </w:r>
      <w:r w:rsidRPr="006E1909">
        <w:rPr>
          <w:rFonts w:ascii="Arial" w:eastAsia="MS PMincho" w:hAnsi="Arial" w:cs="Arial"/>
          <w:snapToGrid w:val="0"/>
          <w:sz w:val="20"/>
          <w:szCs w:val="20"/>
          <w:lang w:val="de-DE" w:eastAsia="ja-JP"/>
        </w:rPr>
        <w:t xml:space="preserve"> weltweite</w:t>
      </w:r>
      <w:r w:rsidR="00781615">
        <w:rPr>
          <w:rFonts w:ascii="Arial" w:eastAsia="MS PMincho" w:hAnsi="Arial" w:cs="Arial"/>
          <w:snapToGrid w:val="0"/>
          <w:sz w:val="20"/>
          <w:szCs w:val="20"/>
          <w:lang w:val="de-DE" w:eastAsia="ja-JP"/>
        </w:rPr>
        <w:t>s</w:t>
      </w:r>
      <w:r w:rsidRPr="006E1909">
        <w:rPr>
          <w:rFonts w:ascii="Arial" w:eastAsia="MS PMincho" w:hAnsi="Arial" w:cs="Arial"/>
          <w:snapToGrid w:val="0"/>
          <w:sz w:val="20"/>
          <w:szCs w:val="20"/>
          <w:lang w:val="de-DE" w:eastAsia="ja-JP"/>
        </w:rPr>
        <w:t xml:space="preserve"> System zur Offenlegung von Umweltdaten für Unternehmen, Städte, Staaten und Regionen betreibt. Das CDP, das im Jahr 2000 gegründet wurde und mit mehr als 680 Investoren mit einem Vermögen von über 130 Billionen US-Dollar zusammenarbeitet, leistete Pionierarbeit, indem es die Kapitalmärkte und das Beschaffungswesen von Unternehmen nutzte, um diese zu motivieren, ihre Umweltauswirkungen offenzulegen und Treibhausgasemissionen zu reduzieren, Wasserressourcen zu s</w:t>
      </w:r>
      <w:r>
        <w:rPr>
          <w:rFonts w:ascii="Arial" w:eastAsia="MS PMincho" w:hAnsi="Arial" w:cs="Arial"/>
          <w:snapToGrid w:val="0"/>
          <w:sz w:val="20"/>
          <w:szCs w:val="20"/>
          <w:lang w:val="de-DE" w:eastAsia="ja-JP"/>
        </w:rPr>
        <w:t>chützen und Wälder zu erhalten.</w:t>
      </w:r>
    </w:p>
    <w:p w14:paraId="3B4BA2D5" w14:textId="77777777" w:rsidR="006E1909" w:rsidRDefault="006E1909" w:rsidP="006E1909">
      <w:pPr>
        <w:widowControl w:val="0"/>
        <w:adjustRightInd w:val="0"/>
        <w:textAlignment w:val="baseline"/>
        <w:rPr>
          <w:rFonts w:ascii="Arial" w:eastAsia="MS PMincho" w:hAnsi="Arial" w:cs="Arial"/>
          <w:snapToGrid w:val="0"/>
          <w:sz w:val="20"/>
          <w:szCs w:val="20"/>
          <w:lang w:val="de-DE" w:eastAsia="ja-JP"/>
        </w:rPr>
      </w:pPr>
    </w:p>
    <w:p w14:paraId="76618CD8" w14:textId="624B1C3F" w:rsidR="00E07DBB" w:rsidRDefault="006E1909" w:rsidP="006E1909">
      <w:pPr>
        <w:widowControl w:val="0"/>
        <w:adjustRightInd w:val="0"/>
        <w:textAlignment w:val="baseline"/>
        <w:rPr>
          <w:rFonts w:ascii="Arial" w:eastAsia="MS PMincho" w:hAnsi="Arial" w:cs="Arial"/>
          <w:snapToGrid w:val="0"/>
          <w:sz w:val="20"/>
          <w:szCs w:val="20"/>
          <w:lang w:val="de-DE" w:eastAsia="ja-JP"/>
        </w:rPr>
      </w:pPr>
      <w:r w:rsidRPr="006E1909">
        <w:rPr>
          <w:rFonts w:ascii="Arial" w:eastAsia="MS PMincho" w:hAnsi="Arial" w:cs="Arial"/>
          <w:snapToGrid w:val="0"/>
          <w:sz w:val="20"/>
          <w:szCs w:val="20"/>
          <w:lang w:val="de-DE" w:eastAsia="ja-JP"/>
        </w:rPr>
        <w:t xml:space="preserve">Im Jahr 2021 haben mehr als 14.000 Organisationen auf der ganzen Welt Daten über das CDP offengelegt, darunter mehr als 13.000 Unternehmen, die mehr als 64 % der globalen Marktkapitalisierung ausmachen, sowie über 1.100 Städte, Staaten und Regionen. Das CDP ist vollständig an der TCFD ausgerichtet und verfügt über die größte Umweltdatenbank der Welt. Die CDP-Ergebnisse werden häufig genutzt, um Investitions- und Beschaffungsentscheidungen in Richtung einer kohlenstofffreien, nachhaltigen und widerstandsfähigen Wirtschaft zu treffen. Das CDP ist ein Gründungsmitglied der Science </w:t>
      </w:r>
      <w:proofErr w:type="spellStart"/>
      <w:r w:rsidRPr="006E1909">
        <w:rPr>
          <w:rFonts w:ascii="Arial" w:eastAsia="MS PMincho" w:hAnsi="Arial" w:cs="Arial"/>
          <w:snapToGrid w:val="0"/>
          <w:sz w:val="20"/>
          <w:szCs w:val="20"/>
          <w:lang w:val="de-DE" w:eastAsia="ja-JP"/>
        </w:rPr>
        <w:t>Based</w:t>
      </w:r>
      <w:proofErr w:type="spellEnd"/>
      <w:r w:rsidRPr="006E1909">
        <w:rPr>
          <w:rFonts w:ascii="Arial" w:eastAsia="MS PMincho" w:hAnsi="Arial" w:cs="Arial"/>
          <w:snapToGrid w:val="0"/>
          <w:sz w:val="20"/>
          <w:szCs w:val="20"/>
          <w:lang w:val="de-DE" w:eastAsia="ja-JP"/>
        </w:rPr>
        <w:t xml:space="preserve"> Targets Initiative, der </w:t>
      </w:r>
      <w:proofErr w:type="spellStart"/>
      <w:r w:rsidRPr="006E1909">
        <w:rPr>
          <w:rFonts w:ascii="Arial" w:eastAsia="MS PMincho" w:hAnsi="Arial" w:cs="Arial"/>
          <w:snapToGrid w:val="0"/>
          <w:sz w:val="20"/>
          <w:szCs w:val="20"/>
          <w:lang w:val="de-DE" w:eastAsia="ja-JP"/>
        </w:rPr>
        <w:t>We</w:t>
      </w:r>
      <w:proofErr w:type="spellEnd"/>
      <w:r w:rsidRPr="006E1909">
        <w:rPr>
          <w:rFonts w:ascii="Arial" w:eastAsia="MS PMincho" w:hAnsi="Arial" w:cs="Arial"/>
          <w:snapToGrid w:val="0"/>
          <w:sz w:val="20"/>
          <w:szCs w:val="20"/>
          <w:lang w:val="de-DE" w:eastAsia="ja-JP"/>
        </w:rPr>
        <w:t xml:space="preserve"> </w:t>
      </w:r>
      <w:proofErr w:type="spellStart"/>
      <w:r w:rsidRPr="006E1909">
        <w:rPr>
          <w:rFonts w:ascii="Arial" w:eastAsia="MS PMincho" w:hAnsi="Arial" w:cs="Arial"/>
          <w:snapToGrid w:val="0"/>
          <w:sz w:val="20"/>
          <w:szCs w:val="20"/>
          <w:lang w:val="de-DE" w:eastAsia="ja-JP"/>
        </w:rPr>
        <w:t>Mean</w:t>
      </w:r>
      <w:proofErr w:type="spellEnd"/>
      <w:r w:rsidRPr="006E1909">
        <w:rPr>
          <w:rFonts w:ascii="Arial" w:eastAsia="MS PMincho" w:hAnsi="Arial" w:cs="Arial"/>
          <w:snapToGrid w:val="0"/>
          <w:sz w:val="20"/>
          <w:szCs w:val="20"/>
          <w:lang w:val="de-DE" w:eastAsia="ja-JP"/>
        </w:rPr>
        <w:t xml:space="preserve"> Business </w:t>
      </w:r>
      <w:proofErr w:type="spellStart"/>
      <w:r w:rsidRPr="006E1909">
        <w:rPr>
          <w:rFonts w:ascii="Arial" w:eastAsia="MS PMincho" w:hAnsi="Arial" w:cs="Arial"/>
          <w:snapToGrid w:val="0"/>
          <w:sz w:val="20"/>
          <w:szCs w:val="20"/>
          <w:lang w:val="de-DE" w:eastAsia="ja-JP"/>
        </w:rPr>
        <w:t>Coalition</w:t>
      </w:r>
      <w:proofErr w:type="spellEnd"/>
      <w:r w:rsidRPr="006E1909">
        <w:rPr>
          <w:rFonts w:ascii="Arial" w:eastAsia="MS PMincho" w:hAnsi="Arial" w:cs="Arial"/>
          <w:snapToGrid w:val="0"/>
          <w:sz w:val="20"/>
          <w:szCs w:val="20"/>
          <w:lang w:val="de-DE" w:eastAsia="ja-JP"/>
        </w:rPr>
        <w:t>, der Investor Agenda und der Net Zero Asset Managers Initiative.</w:t>
      </w:r>
      <w:r>
        <w:rPr>
          <w:rFonts w:ascii="Arial" w:eastAsia="MS PMincho" w:hAnsi="Arial" w:cs="Arial"/>
          <w:snapToGrid w:val="0"/>
          <w:sz w:val="20"/>
          <w:szCs w:val="20"/>
          <w:lang w:val="de-DE" w:eastAsia="ja-JP"/>
        </w:rPr>
        <w:t xml:space="preserve"> Weitere Informationen finden Sie unter: </w:t>
      </w:r>
      <w:hyperlink r:id="rId12" w:history="1">
        <w:r w:rsidRPr="00D746E9">
          <w:rPr>
            <w:rStyle w:val="Hyperlink"/>
            <w:rFonts w:ascii="Arial" w:eastAsia="MS PMincho" w:hAnsi="Arial" w:cs="Arial"/>
            <w:snapToGrid w:val="0"/>
            <w:sz w:val="20"/>
            <w:szCs w:val="20"/>
            <w:lang w:val="de-DE" w:eastAsia="ja-JP"/>
          </w:rPr>
          <w:t>https://www.cdp.net/en</w:t>
        </w:r>
      </w:hyperlink>
    </w:p>
    <w:p w14:paraId="117989C7" w14:textId="3436A67C" w:rsidR="00E07DBB" w:rsidRPr="00DF0532" w:rsidRDefault="00E07DBB" w:rsidP="009F157C">
      <w:pPr>
        <w:widowControl w:val="0"/>
        <w:adjustRightInd w:val="0"/>
        <w:textAlignment w:val="baseline"/>
        <w:rPr>
          <w:rFonts w:ascii="Arial" w:eastAsia="MS PMincho" w:hAnsi="Arial" w:cs="Arial"/>
          <w:snapToGrid w:val="0"/>
          <w:sz w:val="20"/>
          <w:szCs w:val="20"/>
          <w:lang w:val="de-DE" w:eastAsia="ja-JP"/>
        </w:rPr>
      </w:pPr>
    </w:p>
    <w:p w14:paraId="3A110A7C" w14:textId="77777777" w:rsidR="006278D6" w:rsidRPr="00DF0532" w:rsidRDefault="006278D6" w:rsidP="009F157C">
      <w:pPr>
        <w:rPr>
          <w:rFonts w:ascii="Arial" w:eastAsia="DengXian" w:hAnsi="Arial" w:cs="Arial"/>
          <w:b/>
          <w:bCs/>
          <w:sz w:val="20"/>
          <w:szCs w:val="20"/>
          <w:lang w:val="de-DE"/>
        </w:rPr>
      </w:pPr>
    </w:p>
    <w:p w14:paraId="683030DA" w14:textId="77777777" w:rsidR="00261D9B" w:rsidRPr="00DF0532" w:rsidRDefault="00261D9B" w:rsidP="009F157C">
      <w:pPr>
        <w:rPr>
          <w:rFonts w:ascii="Arial" w:hAnsi="Arial" w:cs="Arial"/>
          <w:b/>
          <w:bCs/>
          <w:lang w:val="de-AT"/>
        </w:rPr>
      </w:pPr>
      <w:r w:rsidRPr="00DF0532">
        <w:rPr>
          <w:rFonts w:ascii="Arial" w:hAnsi="Arial" w:cs="Arial"/>
          <w:b/>
          <w:bCs/>
          <w:lang w:val="de-AT"/>
        </w:rPr>
        <w:t>Über NTT DATA</w:t>
      </w:r>
    </w:p>
    <w:p w14:paraId="1BCEFF61" w14:textId="77777777" w:rsidR="00261D9B" w:rsidRPr="00DF0532" w:rsidRDefault="00261D9B" w:rsidP="009F157C">
      <w:pPr>
        <w:rPr>
          <w:rFonts w:ascii="Arial" w:hAnsi="Arial" w:cs="Arial"/>
          <w:bCs/>
          <w:sz w:val="20"/>
          <w:szCs w:val="20"/>
          <w:lang w:val="de-AT"/>
        </w:rPr>
      </w:pPr>
    </w:p>
    <w:p w14:paraId="6F27DA18" w14:textId="77777777" w:rsidR="00261D9B" w:rsidRPr="00DF0532" w:rsidRDefault="00261D9B" w:rsidP="009F157C">
      <w:pPr>
        <w:widowControl w:val="0"/>
        <w:tabs>
          <w:tab w:val="left" w:pos="426"/>
        </w:tabs>
        <w:jc w:val="both"/>
        <w:rPr>
          <w:rFonts w:ascii="Arial" w:eastAsia="DengXian" w:hAnsi="Arial" w:cs="Arial"/>
          <w:sz w:val="20"/>
          <w:szCs w:val="20"/>
          <w:lang w:val="de-AT"/>
        </w:rPr>
      </w:pPr>
      <w:r w:rsidRPr="00DF0532">
        <w:rPr>
          <w:rFonts w:ascii="Arial" w:eastAsiaTheme="minorHAnsi" w:hAnsi="Arial" w:cs="Arial"/>
          <w:color w:val="000000" w:themeColor="text1"/>
          <w:sz w:val="20"/>
          <w:szCs w:val="20"/>
          <w:lang w:val="de-DE" w:eastAsia="en-US"/>
        </w:rPr>
        <w:t xml:space="preserve">NTT DATA – ein Teil der NTT Group – ist </w:t>
      </w:r>
      <w:proofErr w:type="spellStart"/>
      <w:r w:rsidRPr="00DF0532">
        <w:rPr>
          <w:rFonts w:ascii="Arial" w:eastAsiaTheme="minorHAnsi" w:hAnsi="Arial" w:cs="Arial"/>
          <w:color w:val="000000" w:themeColor="text1"/>
          <w:sz w:val="20"/>
          <w:szCs w:val="20"/>
          <w:lang w:val="de-DE" w:eastAsia="en-US"/>
        </w:rPr>
        <w:t>Trusted</w:t>
      </w:r>
      <w:proofErr w:type="spellEnd"/>
      <w:r w:rsidRPr="00DF0532">
        <w:rPr>
          <w:rFonts w:ascii="Arial" w:eastAsiaTheme="minorHAnsi" w:hAnsi="Arial" w:cs="Arial"/>
          <w:color w:val="000000" w:themeColor="text1"/>
          <w:sz w:val="20"/>
          <w:szCs w:val="20"/>
          <w:lang w:val="de-DE" w:eastAsia="en-US"/>
        </w:rPr>
        <w:t xml:space="preserve"> Global Innovator von Business- und IT-Lösungen mit Hauptsitz in Tokio. Wir unterstützen unsere Kunden bei ihrer Transformation durch Consulting, Branchenlösungen, Business </w:t>
      </w:r>
      <w:proofErr w:type="spellStart"/>
      <w:r w:rsidRPr="00DF0532">
        <w:rPr>
          <w:rFonts w:ascii="Arial" w:eastAsiaTheme="minorHAnsi" w:hAnsi="Arial" w:cs="Arial"/>
          <w:color w:val="000000" w:themeColor="text1"/>
          <w:sz w:val="20"/>
          <w:szCs w:val="20"/>
          <w:lang w:val="de-DE" w:eastAsia="en-US"/>
        </w:rPr>
        <w:t>Process</w:t>
      </w:r>
      <w:proofErr w:type="spellEnd"/>
      <w:r w:rsidRPr="00DF0532">
        <w:rPr>
          <w:rFonts w:ascii="Arial" w:eastAsiaTheme="minorHAnsi" w:hAnsi="Arial" w:cs="Arial"/>
          <w:color w:val="000000" w:themeColor="text1"/>
          <w:sz w:val="20"/>
          <w:szCs w:val="20"/>
          <w:lang w:val="de-DE" w:eastAsia="en-US"/>
        </w:rPr>
        <w:t xml:space="preserve"> Services, Digital- und IT-Modernisierung und </w:t>
      </w:r>
      <w:proofErr w:type="spellStart"/>
      <w:r w:rsidRPr="00DF0532">
        <w:rPr>
          <w:rFonts w:ascii="Arial" w:eastAsiaTheme="minorHAnsi" w:hAnsi="Arial" w:cs="Arial"/>
          <w:color w:val="000000" w:themeColor="text1"/>
          <w:sz w:val="20"/>
          <w:szCs w:val="20"/>
          <w:lang w:val="de-DE" w:eastAsia="en-US"/>
        </w:rPr>
        <w:t>Managed</w:t>
      </w:r>
      <w:proofErr w:type="spellEnd"/>
      <w:r w:rsidRPr="00DF0532">
        <w:rPr>
          <w:rFonts w:ascii="Arial" w:eastAsiaTheme="minorHAnsi" w:hAnsi="Arial" w:cs="Arial"/>
          <w:color w:val="000000" w:themeColor="text1"/>
          <w:sz w:val="20"/>
          <w:szCs w:val="20"/>
          <w:lang w:val="de-DE" w:eastAsia="en-US"/>
        </w:rPr>
        <w:t xml:space="preserve"> Services. </w:t>
      </w:r>
      <w:r w:rsidRPr="00DF0532">
        <w:rPr>
          <w:rFonts w:ascii="Arial" w:hAnsi="Arial" w:cs="Arial"/>
          <w:sz w:val="20"/>
          <w:szCs w:val="20"/>
          <w:lang w:val="de-DE"/>
        </w:rPr>
        <w:t>Mit</w:t>
      </w:r>
      <w:r w:rsidRPr="00DF0532">
        <w:rPr>
          <w:rFonts w:ascii="Arial" w:eastAsiaTheme="minorHAnsi" w:hAnsi="Arial" w:cs="Arial"/>
          <w:color w:val="000000" w:themeColor="text1"/>
          <w:sz w:val="20"/>
          <w:szCs w:val="20"/>
          <w:lang w:val="de-DE" w:eastAsia="en-US"/>
        </w:rPr>
        <w:t xml:space="preserve"> NTT DATA können Kunden und die Gesellschaft selbstbewusst in die digitale Zukunft gehen. Wir setzen uns für den langfristigen Erfolg unserer Kunden ein und kombinieren globale Präsenz mit lokaler Kundenbetreuung in über 50 Ländern. Weitere Informationen finden Sie unter </w:t>
      </w:r>
      <w:hyperlink r:id="rId13" w:history="1">
        <w:r w:rsidRPr="00DF0532">
          <w:rPr>
            <w:rStyle w:val="Hyperlink"/>
            <w:rFonts w:ascii="Arial" w:hAnsi="Arial" w:cs="Arial"/>
            <w:sz w:val="20"/>
            <w:szCs w:val="20"/>
            <w:lang w:val="de-AT"/>
          </w:rPr>
          <w:t>nttdata.com.</w:t>
        </w:r>
      </w:hyperlink>
    </w:p>
    <w:p w14:paraId="66E6AADA" w14:textId="77777777" w:rsidR="00261D9B" w:rsidRPr="00DF0532" w:rsidRDefault="00261D9B" w:rsidP="009F157C">
      <w:pPr>
        <w:rPr>
          <w:rFonts w:ascii="Arial" w:eastAsia="DengXian" w:hAnsi="Arial" w:cs="Arial"/>
          <w:sz w:val="20"/>
          <w:szCs w:val="20"/>
          <w:lang w:val="de-DE"/>
        </w:rPr>
      </w:pPr>
    </w:p>
    <w:p w14:paraId="0064B804" w14:textId="77777777" w:rsidR="00D35710" w:rsidRPr="00DF0532" w:rsidRDefault="00D35710" w:rsidP="009F157C">
      <w:pPr>
        <w:widowControl w:val="0"/>
        <w:tabs>
          <w:tab w:val="left" w:pos="426"/>
        </w:tabs>
        <w:jc w:val="both"/>
        <w:rPr>
          <w:rFonts w:ascii="Arial" w:hAnsi="Arial" w:cs="Arial"/>
          <w:color w:val="231F20"/>
          <w:sz w:val="20"/>
          <w:szCs w:val="20"/>
          <w:lang w:val="de-DE" w:eastAsia="en-US"/>
        </w:rPr>
      </w:pPr>
    </w:p>
    <w:p w14:paraId="44E0E8A9" w14:textId="77777777" w:rsidR="00CF3E36" w:rsidRPr="00DF0532" w:rsidRDefault="00CF3E36" w:rsidP="009F157C">
      <w:pPr>
        <w:rPr>
          <w:rFonts w:ascii="Arial" w:hAnsi="Arial" w:cs="Arial"/>
          <w:b/>
          <w:color w:val="000000" w:themeColor="text1"/>
          <w:sz w:val="20"/>
          <w:szCs w:val="20"/>
          <w:lang w:val="de-DE"/>
        </w:rPr>
      </w:pPr>
      <w:r w:rsidRPr="00DF0532">
        <w:rPr>
          <w:rFonts w:ascii="Arial" w:hAnsi="Arial" w:cs="Arial"/>
          <w:b/>
          <w:color w:val="000000" w:themeColor="text1"/>
          <w:sz w:val="20"/>
          <w:szCs w:val="20"/>
          <w:lang w:val="de-DE"/>
        </w:rPr>
        <w:t>Pressekontakt für Deutschland, Österreich und Schweiz:</w:t>
      </w:r>
    </w:p>
    <w:p w14:paraId="034A704B" w14:textId="77777777" w:rsidR="00CF3E36" w:rsidRPr="00DF0532" w:rsidRDefault="00CF3E36" w:rsidP="009F157C">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59C29901" w14:textId="77777777" w:rsidR="00CF3E36" w:rsidRPr="00DF0532" w:rsidRDefault="00CF3E36" w:rsidP="009F157C">
      <w:pPr>
        <w:pStyle w:val="StandardWeb"/>
        <w:spacing w:before="0" w:beforeAutospacing="0" w:after="0" w:afterAutospacing="0"/>
        <w:ind w:right="1417"/>
        <w:rPr>
          <w:rFonts w:ascii="Arial" w:eastAsiaTheme="minorHAnsi" w:hAnsi="Arial" w:cs="Arial"/>
          <w:sz w:val="20"/>
          <w:szCs w:val="20"/>
          <w:lang w:val="de-AT" w:eastAsia="en-US"/>
        </w:rPr>
      </w:pPr>
      <w:r w:rsidRPr="00DF0532">
        <w:rPr>
          <w:rFonts w:ascii="Arial" w:eastAsiaTheme="minorHAnsi" w:hAnsi="Arial" w:cs="Arial"/>
          <w:color w:val="000000" w:themeColor="text1"/>
          <w:sz w:val="20"/>
          <w:szCs w:val="20"/>
          <w:lang w:val="de-AT" w:eastAsia="en-US"/>
        </w:rPr>
        <w:t xml:space="preserve">NTT DATA </w:t>
      </w:r>
      <w:r w:rsidRPr="00DF0532">
        <w:rPr>
          <w:rFonts w:ascii="Arial" w:eastAsiaTheme="minorHAnsi" w:hAnsi="Arial" w:cs="Arial"/>
          <w:sz w:val="20"/>
          <w:szCs w:val="20"/>
          <w:lang w:val="de-AT" w:eastAsia="en-US"/>
        </w:rPr>
        <w:t>DACH</w:t>
      </w:r>
    </w:p>
    <w:p w14:paraId="19749834" w14:textId="77777777" w:rsidR="00CF3E36" w:rsidRPr="00DF0532" w:rsidRDefault="00CF3E36" w:rsidP="009F157C">
      <w:pPr>
        <w:pStyle w:val="StandardWeb"/>
        <w:spacing w:before="0" w:beforeAutospacing="0" w:after="0" w:afterAutospacing="0"/>
        <w:ind w:right="1417"/>
        <w:rPr>
          <w:rFonts w:ascii="Arial" w:eastAsiaTheme="minorHAnsi" w:hAnsi="Arial" w:cs="Arial"/>
          <w:sz w:val="20"/>
          <w:szCs w:val="20"/>
          <w:lang w:val="de-AT" w:eastAsia="en-US"/>
        </w:rPr>
      </w:pPr>
      <w:r w:rsidRPr="00DF0532">
        <w:rPr>
          <w:rFonts w:ascii="Arial" w:eastAsiaTheme="minorHAnsi" w:hAnsi="Arial" w:cs="Arial"/>
          <w:sz w:val="20"/>
          <w:szCs w:val="20"/>
          <w:lang w:val="de-AT" w:eastAsia="en-US"/>
        </w:rPr>
        <w:t>Cornelia Spitzer, BA</w:t>
      </w:r>
    </w:p>
    <w:p w14:paraId="28FFCF65" w14:textId="77777777" w:rsidR="00CF3E36" w:rsidRPr="00DF0532" w:rsidRDefault="00CF3E36" w:rsidP="009F157C">
      <w:pPr>
        <w:pStyle w:val="StandardWeb"/>
        <w:spacing w:before="0" w:beforeAutospacing="0" w:after="0" w:afterAutospacing="0"/>
        <w:ind w:right="1417"/>
        <w:rPr>
          <w:rFonts w:ascii="Arial" w:eastAsiaTheme="minorHAnsi" w:hAnsi="Arial" w:cs="Arial"/>
          <w:sz w:val="20"/>
          <w:szCs w:val="20"/>
          <w:lang w:val="de-AT" w:eastAsia="en-US"/>
        </w:rPr>
      </w:pPr>
      <w:r w:rsidRPr="00DF0532">
        <w:rPr>
          <w:rFonts w:ascii="Arial" w:eastAsiaTheme="minorHAnsi" w:hAnsi="Arial" w:cs="Arial"/>
          <w:sz w:val="20"/>
          <w:szCs w:val="20"/>
          <w:lang w:val="de-AT" w:eastAsia="en-US"/>
        </w:rPr>
        <w:t xml:space="preserve">Press Manager DACH </w:t>
      </w:r>
    </w:p>
    <w:p w14:paraId="78C41A9F" w14:textId="77777777" w:rsidR="00CF3E36" w:rsidRPr="00DF0532" w:rsidRDefault="00CF3E36" w:rsidP="009F157C">
      <w:pPr>
        <w:pStyle w:val="StandardWeb"/>
        <w:spacing w:before="0" w:beforeAutospacing="0" w:after="0" w:afterAutospacing="0"/>
        <w:ind w:right="1417"/>
        <w:rPr>
          <w:rFonts w:ascii="Arial" w:eastAsiaTheme="minorHAnsi" w:hAnsi="Arial" w:cs="Arial"/>
          <w:sz w:val="20"/>
          <w:szCs w:val="20"/>
          <w:lang w:val="de-DE" w:eastAsia="en-US"/>
        </w:rPr>
      </w:pPr>
      <w:r w:rsidRPr="00DF0532">
        <w:rPr>
          <w:rFonts w:ascii="Arial" w:eastAsiaTheme="minorHAnsi" w:hAnsi="Arial" w:cs="Arial"/>
          <w:sz w:val="20"/>
          <w:szCs w:val="20"/>
          <w:lang w:val="de-DE" w:eastAsia="en-US"/>
        </w:rPr>
        <w:t>Tel.: +43 664 8847 8903</w:t>
      </w:r>
    </w:p>
    <w:p w14:paraId="163E4A2A" w14:textId="77777777" w:rsidR="00CF3E36" w:rsidRPr="00DF0532" w:rsidRDefault="00CF3E36" w:rsidP="009F157C">
      <w:pPr>
        <w:rPr>
          <w:rFonts w:ascii="Arial" w:hAnsi="Arial" w:cs="Arial"/>
          <w:sz w:val="20"/>
          <w:szCs w:val="20"/>
          <w:lang w:val="de-DE"/>
        </w:rPr>
      </w:pPr>
      <w:r w:rsidRPr="00DF0532">
        <w:rPr>
          <w:rFonts w:ascii="Arial" w:hAnsi="Arial" w:cs="Arial"/>
          <w:sz w:val="20"/>
          <w:szCs w:val="20"/>
          <w:lang w:val="de-DE"/>
        </w:rPr>
        <w:t xml:space="preserve">E-Mail: </w:t>
      </w:r>
      <w:hyperlink r:id="rId14" w:history="1">
        <w:r w:rsidRPr="00DF0532">
          <w:rPr>
            <w:rStyle w:val="Hyperlink"/>
            <w:rFonts w:ascii="Arial" w:hAnsi="Arial" w:cs="Arial"/>
            <w:sz w:val="20"/>
            <w:szCs w:val="20"/>
            <w:lang w:val="de-DE"/>
          </w:rPr>
          <w:t>cornelia.spitzer@nttdata.com</w:t>
        </w:r>
      </w:hyperlink>
    </w:p>
    <w:p w14:paraId="6EAFDF3C" w14:textId="77777777" w:rsidR="00CF3E36" w:rsidRPr="00DF0532" w:rsidRDefault="00CF3E36" w:rsidP="009F157C">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6C13E08E" w14:textId="77777777" w:rsidR="00CF3E36" w:rsidRPr="00DF0532" w:rsidRDefault="00CF3E36" w:rsidP="009F157C">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519A86D2" w14:textId="77777777" w:rsidR="00CF3E36" w:rsidRPr="00DF0532" w:rsidRDefault="00CF3E36" w:rsidP="009F157C">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r w:rsidRPr="00DF0532">
        <w:rPr>
          <w:rFonts w:ascii="Arial" w:eastAsiaTheme="minorHAnsi" w:hAnsi="Arial" w:cs="Arial"/>
          <w:color w:val="000000" w:themeColor="text1"/>
          <w:sz w:val="20"/>
          <w:szCs w:val="20"/>
          <w:lang w:val="de-AT" w:eastAsia="en-US"/>
        </w:rPr>
        <w:t>Storymaker Agentur für Public Relations GmbH</w:t>
      </w:r>
    </w:p>
    <w:p w14:paraId="3032FB09" w14:textId="77777777" w:rsidR="00CF3E36" w:rsidRPr="00DF0532" w:rsidRDefault="00CF3E36" w:rsidP="009F157C">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r w:rsidRPr="00DF0532">
        <w:rPr>
          <w:rFonts w:ascii="Arial" w:eastAsiaTheme="minorHAnsi" w:hAnsi="Arial" w:cs="Arial"/>
          <w:color w:val="000000" w:themeColor="text1"/>
          <w:sz w:val="20"/>
          <w:szCs w:val="20"/>
          <w:lang w:val="de-AT" w:eastAsia="en-US"/>
        </w:rPr>
        <w:t>Gabriela Ölschläger</w:t>
      </w:r>
    </w:p>
    <w:p w14:paraId="2ED54C75" w14:textId="77777777" w:rsidR="00CF3E36" w:rsidRPr="00DF0532" w:rsidRDefault="00CF3E36" w:rsidP="009F157C">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DF0532">
        <w:rPr>
          <w:rFonts w:ascii="Arial" w:eastAsiaTheme="minorHAnsi" w:hAnsi="Arial" w:cs="Arial"/>
          <w:color w:val="000000" w:themeColor="text1"/>
          <w:sz w:val="20"/>
          <w:szCs w:val="20"/>
          <w:lang w:val="en-US" w:eastAsia="en-US"/>
        </w:rPr>
        <w:t>Senior Consultant</w:t>
      </w:r>
    </w:p>
    <w:p w14:paraId="47E2E338" w14:textId="77777777" w:rsidR="00CF3E36" w:rsidRPr="00DF0532" w:rsidRDefault="00CF3E36" w:rsidP="009F157C">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DF0532">
        <w:rPr>
          <w:rFonts w:ascii="Arial" w:eastAsiaTheme="minorHAnsi" w:hAnsi="Arial" w:cs="Arial"/>
          <w:color w:val="000000" w:themeColor="text1"/>
          <w:sz w:val="20"/>
          <w:szCs w:val="20"/>
          <w:lang w:val="en-US" w:eastAsia="en-US"/>
        </w:rPr>
        <w:t>Tel.: +49 7071 93872 217</w:t>
      </w:r>
    </w:p>
    <w:p w14:paraId="505F1B9C" w14:textId="0A7F09BC" w:rsidR="0082684F" w:rsidRPr="00DF0532" w:rsidRDefault="00CF3E36" w:rsidP="00DF0532">
      <w:pPr>
        <w:pStyle w:val="StandardWeb"/>
        <w:spacing w:before="0" w:beforeAutospacing="0" w:after="0" w:afterAutospacing="0"/>
        <w:ind w:right="1417"/>
      </w:pPr>
      <w:r w:rsidRPr="00DF0532">
        <w:rPr>
          <w:rFonts w:ascii="Arial" w:eastAsiaTheme="minorHAnsi" w:hAnsi="Arial" w:cs="Arial"/>
          <w:color w:val="000000" w:themeColor="text1"/>
          <w:sz w:val="20"/>
          <w:szCs w:val="20"/>
          <w:lang w:val="en-US" w:eastAsia="en-US"/>
        </w:rPr>
        <w:t xml:space="preserve">E-Mail: </w:t>
      </w:r>
      <w:hyperlink r:id="rId15" w:history="1">
        <w:r w:rsidRPr="00DF0532">
          <w:rPr>
            <w:rStyle w:val="Hyperlink"/>
            <w:rFonts w:ascii="Arial" w:eastAsiaTheme="minorHAnsi" w:hAnsi="Arial" w:cs="Arial"/>
            <w:sz w:val="20"/>
            <w:szCs w:val="20"/>
            <w:lang w:val="en-US" w:eastAsia="en-US"/>
          </w:rPr>
          <w:t>g.oelschlaeger@storymaker.de</w:t>
        </w:r>
      </w:hyperlink>
    </w:p>
    <w:sectPr w:rsidR="0082684F" w:rsidRPr="00DF0532" w:rsidSect="00CC5692">
      <w:headerReference w:type="default" r:id="rId16"/>
      <w:foot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0F3C7" w14:textId="77777777" w:rsidR="00074C4A" w:rsidRDefault="00074C4A" w:rsidP="00845677">
      <w:r>
        <w:separator/>
      </w:r>
    </w:p>
  </w:endnote>
  <w:endnote w:type="continuationSeparator" w:id="0">
    <w:p w14:paraId="5FD65670" w14:textId="77777777" w:rsidR="00074C4A" w:rsidRDefault="00074C4A" w:rsidP="0084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MS PMincho">
    <w:altName w:val="MS Gothic"/>
    <w:charset w:val="80"/>
    <w:family w:val="roman"/>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6CD3D" w14:textId="77777777" w:rsidR="0082684F" w:rsidRDefault="0082684F" w:rsidP="00DF053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60F01" w14:textId="77777777" w:rsidR="00074C4A" w:rsidRDefault="00074C4A" w:rsidP="00845677">
      <w:r>
        <w:separator/>
      </w:r>
    </w:p>
  </w:footnote>
  <w:footnote w:type="continuationSeparator" w:id="0">
    <w:p w14:paraId="513F8FFE" w14:textId="77777777" w:rsidR="00074C4A" w:rsidRDefault="00074C4A" w:rsidP="00845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5A6C0" w14:textId="253C4416" w:rsidR="00845677" w:rsidRDefault="009433A1" w:rsidP="009433A1">
    <w:pPr>
      <w:pStyle w:val="Kopfzeile"/>
      <w:jc w:val="right"/>
      <w:rPr>
        <w:rFonts w:eastAsia="DengXian"/>
      </w:rPr>
    </w:pPr>
    <w:r>
      <w:rPr>
        <w:noProof/>
        <w:lang w:val="de-AT" w:eastAsia="de-AT"/>
      </w:rPr>
      <w:drawing>
        <wp:anchor distT="0" distB="0" distL="114300" distR="114300" simplePos="0" relativeHeight="251668480" behindDoc="0" locked="0" layoutInCell="1" allowOverlap="1" wp14:anchorId="140CC0CF" wp14:editId="2DA6153E">
          <wp:simplePos x="0" y="0"/>
          <wp:positionH relativeFrom="margin">
            <wp:align>right</wp:align>
          </wp:positionH>
          <wp:positionV relativeFrom="topMargin">
            <wp:align>bottom</wp:align>
          </wp:positionV>
          <wp:extent cx="2194560" cy="755650"/>
          <wp:effectExtent l="0" t="0" r="0" b="6350"/>
          <wp:wrapSquare wrapText="bothSides"/>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755650"/>
                  </a:xfrm>
                  <a:prstGeom prst="rect">
                    <a:avLst/>
                  </a:prstGeom>
                  <a:noFill/>
                </pic:spPr>
              </pic:pic>
            </a:graphicData>
          </a:graphic>
          <wp14:sizeRelH relativeFrom="page">
            <wp14:pctWidth>0</wp14:pctWidth>
          </wp14:sizeRelH>
          <wp14:sizeRelV relativeFrom="page">
            <wp14:pctHeight>0</wp14:pctHeight>
          </wp14:sizeRelV>
        </wp:anchor>
      </w:drawing>
    </w:r>
    <w:r w:rsidRPr="00E33A80">
      <w:rPr>
        <w:rFonts w:eastAsia="DengXian"/>
        <w:noProof/>
        <w:lang w:val="de-AT" w:eastAsia="de-AT"/>
      </w:rPr>
      <mc:AlternateContent>
        <mc:Choice Requires="wps">
          <w:drawing>
            <wp:anchor distT="45720" distB="45720" distL="114300" distR="114300" simplePos="0" relativeHeight="251666432" behindDoc="0" locked="0" layoutInCell="1" allowOverlap="1" wp14:anchorId="78838148" wp14:editId="7478159C">
              <wp:simplePos x="0" y="0"/>
              <wp:positionH relativeFrom="margin">
                <wp:posOffset>-95250</wp:posOffset>
              </wp:positionH>
              <wp:positionV relativeFrom="paragraph">
                <wp:posOffset>-144780</wp:posOffset>
              </wp:positionV>
              <wp:extent cx="2714625" cy="445135"/>
              <wp:effectExtent l="0" t="0" r="9525"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45135"/>
                      </a:xfrm>
                      <a:prstGeom prst="rect">
                        <a:avLst/>
                      </a:prstGeom>
                      <a:solidFill>
                        <a:srgbClr val="FFFFFF"/>
                      </a:solidFill>
                      <a:ln w="9525">
                        <a:noFill/>
                        <a:miter lim="800000"/>
                        <a:headEnd/>
                        <a:tailEnd/>
                      </a:ln>
                    </wps:spPr>
                    <wps:txbx>
                      <w:txbxContent>
                        <w:p w14:paraId="26C441CF" w14:textId="77777777" w:rsidR="009433A1" w:rsidRPr="00E33A80" w:rsidRDefault="009433A1" w:rsidP="009433A1">
                          <w:pPr>
                            <w:rPr>
                              <w:rFonts w:ascii="Arial" w:hAnsi="Arial" w:cs="Arial"/>
                              <w:sz w:val="48"/>
                            </w:rPr>
                          </w:pPr>
                          <w:r w:rsidRPr="00E33A80">
                            <w:rPr>
                              <w:rFonts w:ascii="Arial" w:hAnsi="Arial" w:cs="Arial"/>
                              <w:sz w:val="48"/>
                            </w:rPr>
                            <w:t>Press 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838148" id="_x0000_t202" coordsize="21600,21600" o:spt="202" path="m,l,21600r21600,l21600,xe">
              <v:stroke joinstyle="miter"/>
              <v:path gradientshapeok="t" o:connecttype="rect"/>
            </v:shapetype>
            <v:shape id="テキスト ボックス 2" o:spid="_x0000_s1026" type="#_x0000_t202" style="position:absolute;left:0;text-align:left;margin-left:-7.5pt;margin-top:-11.4pt;width:213.75pt;height:35.0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" stroked="f">
              <v:textbox>
                <w:txbxContent>
                  <w:p w14:paraId="26C441CF" w14:textId="77777777" w:rsidR="009433A1" w:rsidRPr="00E33A80" w:rsidRDefault="009433A1" w:rsidP="009433A1">
                    <w:pPr>
                      <w:rPr>
                        <w:rFonts w:ascii="Arial" w:hAnsi="Arial" w:cs="Arial"/>
                        <w:sz w:val="48"/>
                      </w:rPr>
                    </w:pPr>
                    <w:r w:rsidRPr="00E33A80">
                      <w:rPr>
                        <w:rFonts w:ascii="Arial" w:hAnsi="Arial" w:cs="Arial"/>
                        <w:sz w:val="48"/>
                      </w:rPr>
                      <w:t>Press Release</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044A8" w14:textId="77777777" w:rsidR="00CC5692" w:rsidRDefault="00CC5692" w:rsidP="009433A1">
    <w:pPr>
      <w:pStyle w:val="Kopfzeile"/>
    </w:pPr>
    <w:r w:rsidRPr="00E33A80">
      <w:rPr>
        <w:rFonts w:eastAsia="DengXian"/>
        <w:noProof/>
        <w:lang w:val="de-AT" w:eastAsia="de-AT"/>
      </w:rPr>
      <mc:AlternateContent>
        <mc:Choice Requires="wps">
          <w:drawing>
            <wp:anchor distT="45720" distB="45720" distL="114300" distR="114300" simplePos="0" relativeHeight="251664384" behindDoc="0" locked="0" layoutInCell="1" allowOverlap="1" wp14:anchorId="39869EBA" wp14:editId="7C8413F1">
              <wp:simplePos x="0" y="0"/>
              <wp:positionH relativeFrom="margin">
                <wp:posOffset>-19050</wp:posOffset>
              </wp:positionH>
              <wp:positionV relativeFrom="paragraph">
                <wp:posOffset>-192405</wp:posOffset>
              </wp:positionV>
              <wp:extent cx="2714625" cy="445135"/>
              <wp:effectExtent l="0" t="0" r="9525"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45135"/>
                      </a:xfrm>
                      <a:prstGeom prst="rect">
                        <a:avLst/>
                      </a:prstGeom>
                      <a:solidFill>
                        <a:srgbClr val="FFFFFF"/>
                      </a:solidFill>
                      <a:ln w="9525">
                        <a:noFill/>
                        <a:miter lim="800000"/>
                        <a:headEnd/>
                        <a:tailEnd/>
                      </a:ln>
                    </wps:spPr>
                    <wps:txbx>
                      <w:txbxContent>
                        <w:p w14:paraId="543DD193" w14:textId="77777777" w:rsidR="00CC5692" w:rsidRPr="00E33A80" w:rsidRDefault="00CC5692" w:rsidP="00CC5692">
                          <w:pPr>
                            <w:rPr>
                              <w:rFonts w:ascii="Arial" w:hAnsi="Arial" w:cs="Arial"/>
                              <w:sz w:val="48"/>
                            </w:rPr>
                          </w:pPr>
                          <w:r w:rsidRPr="00E33A80">
                            <w:rPr>
                              <w:rFonts w:ascii="Arial" w:hAnsi="Arial" w:cs="Arial"/>
                              <w:sz w:val="48"/>
                            </w:rPr>
                            <w:t>Press 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869EBA" id="_x0000_t202" coordsize="21600,21600" o:spt="202" path="m,l,21600r21600,l21600,xe">
              <v:stroke joinstyle="miter"/>
              <v:path gradientshapeok="t" o:connecttype="rect"/>
            </v:shapetype>
            <v:shape id="_x0000_s1027" type="#_x0000_t202" style="position:absolute;margin-left:-1.5pt;margin-top:-15.15pt;width:213.75pt;height:35.0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" stroked="f">
              <v:textbox>
                <w:txbxContent>
                  <w:p w14:paraId="543DD193" w14:textId="77777777" w:rsidR="00CC5692" w:rsidRPr="00E33A80" w:rsidRDefault="00CC5692" w:rsidP="00CC5692">
                    <w:pPr>
                      <w:rPr>
                        <w:rFonts w:ascii="Arial" w:hAnsi="Arial" w:cs="Arial"/>
                        <w:sz w:val="48"/>
                      </w:rPr>
                    </w:pPr>
                    <w:r w:rsidRPr="00E33A80">
                      <w:rPr>
                        <w:rFonts w:ascii="Arial" w:hAnsi="Arial" w:cs="Arial"/>
                        <w:sz w:val="48"/>
                      </w:rPr>
                      <w:t>Press Release</w:t>
                    </w:r>
                  </w:p>
                </w:txbxContent>
              </v:textbox>
              <w10:wrap type="square" anchorx="margin"/>
            </v:shape>
          </w:pict>
        </mc:Fallback>
      </mc:AlternateContent>
    </w:r>
    <w:r>
      <w:rPr>
        <w:noProof/>
        <w:lang w:val="de-AT" w:eastAsia="de-AT"/>
      </w:rPr>
      <w:drawing>
        <wp:anchor distT="0" distB="0" distL="114300" distR="114300" simplePos="0" relativeHeight="251662336" behindDoc="0" locked="0" layoutInCell="1" allowOverlap="1" wp14:anchorId="71FE049A" wp14:editId="3903721F">
          <wp:simplePos x="0" y="0"/>
          <wp:positionH relativeFrom="margin">
            <wp:posOffset>3749040</wp:posOffset>
          </wp:positionH>
          <wp:positionV relativeFrom="page">
            <wp:posOffset>152400</wp:posOffset>
          </wp:positionV>
          <wp:extent cx="2194560" cy="755650"/>
          <wp:effectExtent l="0" t="0" r="0" b="635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755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325"/>
    <w:multiLevelType w:val="hybridMultilevel"/>
    <w:tmpl w:val="85801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26233"/>
    <w:multiLevelType w:val="hybridMultilevel"/>
    <w:tmpl w:val="384AC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E31755"/>
    <w:multiLevelType w:val="hybridMultilevel"/>
    <w:tmpl w:val="A5BA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57D2E"/>
    <w:multiLevelType w:val="hybridMultilevel"/>
    <w:tmpl w:val="1F58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de-AT" w:vendorID="64" w:dllVersion="6" w:nlCheck="1" w:checkStyle="0"/>
  <w:activeWritingStyle w:appName="MSWord" w:lang="en-GB"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83"/>
    <w:rsid w:val="0002570A"/>
    <w:rsid w:val="00034E61"/>
    <w:rsid w:val="00045132"/>
    <w:rsid w:val="000550EB"/>
    <w:rsid w:val="00074C4A"/>
    <w:rsid w:val="00083D1D"/>
    <w:rsid w:val="00090C47"/>
    <w:rsid w:val="000939FD"/>
    <w:rsid w:val="000D5F47"/>
    <w:rsid w:val="000F2843"/>
    <w:rsid w:val="001236EA"/>
    <w:rsid w:val="00151C34"/>
    <w:rsid w:val="00170CFE"/>
    <w:rsid w:val="00172A82"/>
    <w:rsid w:val="00173EAA"/>
    <w:rsid w:val="00195F33"/>
    <w:rsid w:val="001B6BCC"/>
    <w:rsid w:val="001F58CB"/>
    <w:rsid w:val="001F7DD6"/>
    <w:rsid w:val="00210FFD"/>
    <w:rsid w:val="00214190"/>
    <w:rsid w:val="00222328"/>
    <w:rsid w:val="00261D9B"/>
    <w:rsid w:val="00263A49"/>
    <w:rsid w:val="0026780F"/>
    <w:rsid w:val="00275ED7"/>
    <w:rsid w:val="002A035F"/>
    <w:rsid w:val="002C3C83"/>
    <w:rsid w:val="002C5A8D"/>
    <w:rsid w:val="002E10FF"/>
    <w:rsid w:val="002F04D5"/>
    <w:rsid w:val="002F1E4C"/>
    <w:rsid w:val="002F72A0"/>
    <w:rsid w:val="00304F73"/>
    <w:rsid w:val="003238F5"/>
    <w:rsid w:val="00346FF1"/>
    <w:rsid w:val="00367B23"/>
    <w:rsid w:val="00385F71"/>
    <w:rsid w:val="003869F8"/>
    <w:rsid w:val="00392DEB"/>
    <w:rsid w:val="003D1278"/>
    <w:rsid w:val="003E0D86"/>
    <w:rsid w:val="003E18F3"/>
    <w:rsid w:val="003E29BB"/>
    <w:rsid w:val="003E447A"/>
    <w:rsid w:val="003F0E8F"/>
    <w:rsid w:val="004430D2"/>
    <w:rsid w:val="00456878"/>
    <w:rsid w:val="00461104"/>
    <w:rsid w:val="00466CFE"/>
    <w:rsid w:val="00476E22"/>
    <w:rsid w:val="00477942"/>
    <w:rsid w:val="00491448"/>
    <w:rsid w:val="004A1755"/>
    <w:rsid w:val="004C093C"/>
    <w:rsid w:val="00510025"/>
    <w:rsid w:val="005261FA"/>
    <w:rsid w:val="0055763B"/>
    <w:rsid w:val="00587D20"/>
    <w:rsid w:val="00594539"/>
    <w:rsid w:val="0059583D"/>
    <w:rsid w:val="005B36CA"/>
    <w:rsid w:val="005B72C5"/>
    <w:rsid w:val="005E1394"/>
    <w:rsid w:val="005E1D39"/>
    <w:rsid w:val="005E3652"/>
    <w:rsid w:val="005E6BFE"/>
    <w:rsid w:val="005F5035"/>
    <w:rsid w:val="00610489"/>
    <w:rsid w:val="00610837"/>
    <w:rsid w:val="00621FA1"/>
    <w:rsid w:val="006278D6"/>
    <w:rsid w:val="006335AF"/>
    <w:rsid w:val="00633AA7"/>
    <w:rsid w:val="00641089"/>
    <w:rsid w:val="00645BD9"/>
    <w:rsid w:val="00651935"/>
    <w:rsid w:val="00683C00"/>
    <w:rsid w:val="00687B19"/>
    <w:rsid w:val="006A1735"/>
    <w:rsid w:val="006A668A"/>
    <w:rsid w:val="006E1909"/>
    <w:rsid w:val="00707AD2"/>
    <w:rsid w:val="00711507"/>
    <w:rsid w:val="00721E0C"/>
    <w:rsid w:val="00723228"/>
    <w:rsid w:val="007256C4"/>
    <w:rsid w:val="007304B4"/>
    <w:rsid w:val="00752476"/>
    <w:rsid w:val="00752923"/>
    <w:rsid w:val="00753B4E"/>
    <w:rsid w:val="00781615"/>
    <w:rsid w:val="00781762"/>
    <w:rsid w:val="00786D25"/>
    <w:rsid w:val="00793D20"/>
    <w:rsid w:val="007B4583"/>
    <w:rsid w:val="00811178"/>
    <w:rsid w:val="00813A91"/>
    <w:rsid w:val="0081723F"/>
    <w:rsid w:val="00820376"/>
    <w:rsid w:val="008207FA"/>
    <w:rsid w:val="00824297"/>
    <w:rsid w:val="0082684F"/>
    <w:rsid w:val="00840DBA"/>
    <w:rsid w:val="00841700"/>
    <w:rsid w:val="00845677"/>
    <w:rsid w:val="0089392A"/>
    <w:rsid w:val="008A56A0"/>
    <w:rsid w:val="008B6D74"/>
    <w:rsid w:val="008E3698"/>
    <w:rsid w:val="008F2253"/>
    <w:rsid w:val="008F2A74"/>
    <w:rsid w:val="00913100"/>
    <w:rsid w:val="00936C75"/>
    <w:rsid w:val="009433A1"/>
    <w:rsid w:val="00955976"/>
    <w:rsid w:val="00957E95"/>
    <w:rsid w:val="00960871"/>
    <w:rsid w:val="009668B1"/>
    <w:rsid w:val="00984564"/>
    <w:rsid w:val="0099190B"/>
    <w:rsid w:val="009A0417"/>
    <w:rsid w:val="009A22D8"/>
    <w:rsid w:val="009D431C"/>
    <w:rsid w:val="009E3C0C"/>
    <w:rsid w:val="009E570E"/>
    <w:rsid w:val="009F06FC"/>
    <w:rsid w:val="009F157C"/>
    <w:rsid w:val="00A066D4"/>
    <w:rsid w:val="00A200CF"/>
    <w:rsid w:val="00A23A7B"/>
    <w:rsid w:val="00A36474"/>
    <w:rsid w:val="00A42A24"/>
    <w:rsid w:val="00A53487"/>
    <w:rsid w:val="00A63679"/>
    <w:rsid w:val="00A63E45"/>
    <w:rsid w:val="00AA4E93"/>
    <w:rsid w:val="00AA6A82"/>
    <w:rsid w:val="00AC2881"/>
    <w:rsid w:val="00AF4863"/>
    <w:rsid w:val="00B02824"/>
    <w:rsid w:val="00B23351"/>
    <w:rsid w:val="00B32A38"/>
    <w:rsid w:val="00B60BDD"/>
    <w:rsid w:val="00B63711"/>
    <w:rsid w:val="00B66737"/>
    <w:rsid w:val="00B76119"/>
    <w:rsid w:val="00B8672F"/>
    <w:rsid w:val="00BB374D"/>
    <w:rsid w:val="00BD16F0"/>
    <w:rsid w:val="00BE2380"/>
    <w:rsid w:val="00BE3961"/>
    <w:rsid w:val="00C06167"/>
    <w:rsid w:val="00C11590"/>
    <w:rsid w:val="00C20B82"/>
    <w:rsid w:val="00C25E1B"/>
    <w:rsid w:val="00C37870"/>
    <w:rsid w:val="00C4035E"/>
    <w:rsid w:val="00C45063"/>
    <w:rsid w:val="00C536CE"/>
    <w:rsid w:val="00C542C4"/>
    <w:rsid w:val="00C6476F"/>
    <w:rsid w:val="00C76DD2"/>
    <w:rsid w:val="00C871EE"/>
    <w:rsid w:val="00C948E4"/>
    <w:rsid w:val="00CA0EB2"/>
    <w:rsid w:val="00CB666B"/>
    <w:rsid w:val="00CC5692"/>
    <w:rsid w:val="00CD3ACD"/>
    <w:rsid w:val="00CD5A3E"/>
    <w:rsid w:val="00CF0C2F"/>
    <w:rsid w:val="00CF3E36"/>
    <w:rsid w:val="00CF7924"/>
    <w:rsid w:val="00D02122"/>
    <w:rsid w:val="00D35710"/>
    <w:rsid w:val="00D4528C"/>
    <w:rsid w:val="00D86F68"/>
    <w:rsid w:val="00D91DBD"/>
    <w:rsid w:val="00D925F8"/>
    <w:rsid w:val="00DB228B"/>
    <w:rsid w:val="00DD44AE"/>
    <w:rsid w:val="00DD4BC2"/>
    <w:rsid w:val="00DD7EE6"/>
    <w:rsid w:val="00DF0532"/>
    <w:rsid w:val="00E02B25"/>
    <w:rsid w:val="00E07DBB"/>
    <w:rsid w:val="00E17153"/>
    <w:rsid w:val="00E2177B"/>
    <w:rsid w:val="00E33A80"/>
    <w:rsid w:val="00E34C2E"/>
    <w:rsid w:val="00E42B30"/>
    <w:rsid w:val="00E54F14"/>
    <w:rsid w:val="00E55121"/>
    <w:rsid w:val="00E65C38"/>
    <w:rsid w:val="00E65E50"/>
    <w:rsid w:val="00E92806"/>
    <w:rsid w:val="00E94DB2"/>
    <w:rsid w:val="00E95598"/>
    <w:rsid w:val="00E974B8"/>
    <w:rsid w:val="00E9793D"/>
    <w:rsid w:val="00EA1086"/>
    <w:rsid w:val="00EB3CAE"/>
    <w:rsid w:val="00ED0FF0"/>
    <w:rsid w:val="00F055D7"/>
    <w:rsid w:val="00F064D8"/>
    <w:rsid w:val="00F21AD3"/>
    <w:rsid w:val="00F36854"/>
    <w:rsid w:val="00F43E41"/>
    <w:rsid w:val="00F477BB"/>
    <w:rsid w:val="00F47E48"/>
    <w:rsid w:val="00F5269B"/>
    <w:rsid w:val="00F6588A"/>
    <w:rsid w:val="00F84075"/>
    <w:rsid w:val="00FA6FBC"/>
    <w:rsid w:val="00FB0B6B"/>
    <w:rsid w:val="00FB42F5"/>
    <w:rsid w:val="00FD1FD7"/>
    <w:rsid w:val="00FE1F73"/>
    <w:rsid w:val="00FE7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A0E9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5677"/>
    <w:pPr>
      <w:spacing w:after="0" w:line="240" w:lineRule="auto"/>
    </w:pPr>
    <w:rPr>
      <w:rFonts w:ascii="Times New Roman" w:hAnsi="Times New Roman" w:cs="Times New Roman"/>
      <w:sz w:val="24"/>
      <w:szCs w:val="24"/>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5677"/>
    <w:pPr>
      <w:tabs>
        <w:tab w:val="center" w:pos="4680"/>
        <w:tab w:val="right" w:pos="9360"/>
      </w:tabs>
    </w:pPr>
  </w:style>
  <w:style w:type="character" w:customStyle="1" w:styleId="KopfzeileZchn">
    <w:name w:val="Kopfzeile Zchn"/>
    <w:basedOn w:val="Absatz-Standardschriftart"/>
    <w:link w:val="Kopfzeile"/>
    <w:uiPriority w:val="99"/>
    <w:rsid w:val="00845677"/>
  </w:style>
  <w:style w:type="paragraph" w:styleId="Fuzeile">
    <w:name w:val="footer"/>
    <w:basedOn w:val="Standard"/>
    <w:link w:val="FuzeileZchn"/>
    <w:uiPriority w:val="99"/>
    <w:unhideWhenUsed/>
    <w:rsid w:val="00845677"/>
    <w:pPr>
      <w:tabs>
        <w:tab w:val="center" w:pos="4680"/>
        <w:tab w:val="right" w:pos="9360"/>
      </w:tabs>
    </w:pPr>
  </w:style>
  <w:style w:type="character" w:customStyle="1" w:styleId="FuzeileZchn">
    <w:name w:val="Fußzeile Zchn"/>
    <w:basedOn w:val="Absatz-Standardschriftart"/>
    <w:link w:val="Fuzeile"/>
    <w:uiPriority w:val="99"/>
    <w:rsid w:val="00845677"/>
  </w:style>
  <w:style w:type="table" w:styleId="Tabellenraster">
    <w:name w:val="Table Grid"/>
    <w:basedOn w:val="NormaleTabelle"/>
    <w:uiPriority w:val="39"/>
    <w:rsid w:val="00845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56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5677"/>
    <w:rPr>
      <w:rFonts w:ascii="Segoe UI" w:eastAsiaTheme="minorEastAsia" w:hAnsi="Segoe UI" w:cs="Segoe UI"/>
      <w:sz w:val="18"/>
      <w:szCs w:val="18"/>
      <w:lang w:val="en-GB" w:eastAsia="zh-CN"/>
    </w:rPr>
  </w:style>
  <w:style w:type="character" w:customStyle="1" w:styleId="ListenabsatzZchn">
    <w:name w:val="Listenabsatz Zchn"/>
    <w:aliases w:val="FooterText Zchn,numbered Zchn,Paragraphe de liste1 Zchn,List Paragraph1 Zchn,Bullet List Zchn,Paragrafo elenco Zchn,Bulletr List Paragraph Zchn,列出段落 Zchn,列出段落1 Zchn,List Paragraph2 Zchn,List Paragraph21 Zchn,Listeafsnit1 Zchn,?? Zchn"/>
    <w:basedOn w:val="Absatz-Standardschriftart"/>
    <w:link w:val="Listenabsatz"/>
    <w:uiPriority w:val="34"/>
    <w:locked/>
    <w:rsid w:val="00845677"/>
    <w:rPr>
      <w:rFonts w:ascii="Calibri" w:eastAsiaTheme="minorEastAsia" w:hAnsi="Calibri" w:cs="Calibri"/>
      <w:lang w:eastAsia="zh-CN"/>
    </w:rPr>
  </w:style>
  <w:style w:type="paragraph" w:styleId="Listenabsatz">
    <w:name w:val="List Paragraph"/>
    <w:aliases w:val="FooterText,numbered,Paragraphe de liste1,List Paragraph1,Bullet List,Paragrafo elenco,Bulletr List Paragraph,列出段落,列出段落1,List Paragraph2,List Paragraph21,Listeafsnit1,Parágrafo da Lista1,リスト段落1,Párrafo de lista1,列出段落2,??"/>
    <w:basedOn w:val="Standard"/>
    <w:link w:val="ListenabsatzZchn"/>
    <w:uiPriority w:val="34"/>
    <w:qFormat/>
    <w:rsid w:val="00845677"/>
    <w:pPr>
      <w:spacing w:after="160" w:line="252" w:lineRule="auto"/>
      <w:ind w:left="720"/>
      <w:contextualSpacing/>
    </w:pPr>
    <w:rPr>
      <w:rFonts w:ascii="Calibri" w:hAnsi="Calibri" w:cs="Calibri"/>
      <w:sz w:val="22"/>
      <w:szCs w:val="22"/>
      <w:lang w:val="en-US"/>
    </w:rPr>
  </w:style>
  <w:style w:type="character" w:styleId="Kommentarzeichen">
    <w:name w:val="annotation reference"/>
    <w:basedOn w:val="Absatz-Standardschriftart"/>
    <w:uiPriority w:val="99"/>
    <w:semiHidden/>
    <w:unhideWhenUsed/>
    <w:rsid w:val="00845677"/>
    <w:rPr>
      <w:sz w:val="16"/>
      <w:szCs w:val="16"/>
    </w:rPr>
  </w:style>
  <w:style w:type="paragraph" w:styleId="Kommentartext">
    <w:name w:val="annotation text"/>
    <w:basedOn w:val="Standard"/>
    <w:link w:val="KommentartextZchn"/>
    <w:uiPriority w:val="99"/>
    <w:unhideWhenUsed/>
    <w:rsid w:val="00845677"/>
    <w:rPr>
      <w:sz w:val="20"/>
      <w:szCs w:val="20"/>
    </w:rPr>
  </w:style>
  <w:style w:type="character" w:customStyle="1" w:styleId="KommentartextZchn">
    <w:name w:val="Kommentartext Zchn"/>
    <w:basedOn w:val="Absatz-Standardschriftart"/>
    <w:link w:val="Kommentartext"/>
    <w:uiPriority w:val="99"/>
    <w:rsid w:val="00845677"/>
    <w:rPr>
      <w:rFonts w:ascii="Times New Roman" w:eastAsiaTheme="minorEastAsia" w:hAnsi="Times New Roman" w:cs="Times New Roman"/>
      <w:sz w:val="20"/>
      <w:szCs w:val="20"/>
      <w:lang w:val="en-GB" w:eastAsia="zh-CN"/>
    </w:rPr>
  </w:style>
  <w:style w:type="character" w:styleId="Hyperlink">
    <w:name w:val="Hyperlink"/>
    <w:basedOn w:val="Absatz-Standardschriftart"/>
    <w:unhideWhenUsed/>
    <w:rsid w:val="00BB374D"/>
    <w:rPr>
      <w:color w:val="0000FF"/>
      <w:u w:val="single"/>
    </w:rPr>
  </w:style>
  <w:style w:type="paragraph" w:styleId="Kommentarthema">
    <w:name w:val="annotation subject"/>
    <w:basedOn w:val="Kommentartext"/>
    <w:next w:val="Kommentartext"/>
    <w:link w:val="KommentarthemaZchn"/>
    <w:uiPriority w:val="99"/>
    <w:semiHidden/>
    <w:unhideWhenUsed/>
    <w:rsid w:val="003D1278"/>
    <w:rPr>
      <w:b/>
      <w:bCs/>
    </w:rPr>
  </w:style>
  <w:style w:type="character" w:customStyle="1" w:styleId="KommentarthemaZchn">
    <w:name w:val="Kommentarthema Zchn"/>
    <w:basedOn w:val="KommentartextZchn"/>
    <w:link w:val="Kommentarthema"/>
    <w:uiPriority w:val="99"/>
    <w:semiHidden/>
    <w:rsid w:val="003D1278"/>
    <w:rPr>
      <w:rFonts w:ascii="Times New Roman" w:eastAsiaTheme="minorEastAsia" w:hAnsi="Times New Roman" w:cs="Times New Roman"/>
      <w:b/>
      <w:bCs/>
      <w:sz w:val="20"/>
      <w:szCs w:val="20"/>
      <w:lang w:val="en-GB" w:eastAsia="zh-CN"/>
    </w:rPr>
  </w:style>
  <w:style w:type="character" w:customStyle="1" w:styleId="1">
    <w:name w:val="未解決のメンション1"/>
    <w:basedOn w:val="Absatz-Standardschriftart"/>
    <w:uiPriority w:val="99"/>
    <w:semiHidden/>
    <w:unhideWhenUsed/>
    <w:rsid w:val="00E2177B"/>
    <w:rPr>
      <w:color w:val="605E5C"/>
      <w:shd w:val="clear" w:color="auto" w:fill="E1DFDD"/>
    </w:rPr>
  </w:style>
  <w:style w:type="character" w:styleId="Fett">
    <w:name w:val="Strong"/>
    <w:basedOn w:val="Absatz-Standardschriftart"/>
    <w:uiPriority w:val="22"/>
    <w:qFormat/>
    <w:rsid w:val="006335AF"/>
    <w:rPr>
      <w:b/>
      <w:bCs/>
    </w:rPr>
  </w:style>
  <w:style w:type="character" w:customStyle="1" w:styleId="NichtaufgelsteErwhnung1">
    <w:name w:val="Nicht aufgelöste Erwähnung1"/>
    <w:basedOn w:val="Absatz-Standardschriftart"/>
    <w:uiPriority w:val="99"/>
    <w:semiHidden/>
    <w:unhideWhenUsed/>
    <w:rsid w:val="00E42B30"/>
    <w:rPr>
      <w:color w:val="605E5C"/>
      <w:shd w:val="clear" w:color="auto" w:fill="E1DFDD"/>
    </w:rPr>
  </w:style>
  <w:style w:type="character" w:styleId="BesuchterLink">
    <w:name w:val="FollowedHyperlink"/>
    <w:basedOn w:val="Absatz-Standardschriftart"/>
    <w:uiPriority w:val="99"/>
    <w:semiHidden/>
    <w:unhideWhenUsed/>
    <w:rsid w:val="00090C47"/>
    <w:rPr>
      <w:color w:val="954F72" w:themeColor="followedHyperlink"/>
      <w:u w:val="single"/>
    </w:rPr>
  </w:style>
  <w:style w:type="paragraph" w:styleId="StandardWeb">
    <w:name w:val="Normal (Web)"/>
    <w:basedOn w:val="Standard"/>
    <w:uiPriority w:val="99"/>
    <w:unhideWhenUsed/>
    <w:rsid w:val="00261D9B"/>
    <w:pPr>
      <w:spacing w:before="100" w:beforeAutospacing="1" w:after="100" w:afterAutospacing="1"/>
    </w:pPr>
    <w:rPr>
      <w:rFonts w:eastAsia="Times New Roman"/>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363087">
      <w:bodyDiv w:val="1"/>
      <w:marLeft w:val="0"/>
      <w:marRight w:val="0"/>
      <w:marTop w:val="0"/>
      <w:marBottom w:val="0"/>
      <w:divBdr>
        <w:top w:val="none" w:sz="0" w:space="0" w:color="auto"/>
        <w:left w:val="none" w:sz="0" w:space="0" w:color="auto"/>
        <w:bottom w:val="none" w:sz="0" w:space="0" w:color="auto"/>
        <w:right w:val="none" w:sz="0" w:space="0" w:color="auto"/>
      </w:divBdr>
    </w:div>
    <w:div w:id="1041052473">
      <w:bodyDiv w:val="1"/>
      <w:marLeft w:val="0"/>
      <w:marRight w:val="0"/>
      <w:marTop w:val="0"/>
      <w:marBottom w:val="0"/>
      <w:divBdr>
        <w:top w:val="none" w:sz="0" w:space="0" w:color="auto"/>
        <w:left w:val="none" w:sz="0" w:space="0" w:color="auto"/>
        <w:bottom w:val="none" w:sz="0" w:space="0" w:color="auto"/>
        <w:right w:val="none" w:sz="0" w:space="0" w:color="auto"/>
      </w:divBdr>
      <w:divsChild>
        <w:div w:id="321664008">
          <w:marLeft w:val="0"/>
          <w:marRight w:val="0"/>
          <w:marTop w:val="0"/>
          <w:marBottom w:val="0"/>
          <w:divBdr>
            <w:top w:val="none" w:sz="0" w:space="0" w:color="auto"/>
            <w:left w:val="none" w:sz="0" w:space="0" w:color="auto"/>
            <w:bottom w:val="none" w:sz="0" w:space="0" w:color="auto"/>
            <w:right w:val="none" w:sz="0" w:space="0" w:color="auto"/>
          </w:divBdr>
          <w:divsChild>
            <w:div w:id="1387798881">
              <w:marLeft w:val="0"/>
              <w:marRight w:val="0"/>
              <w:marTop w:val="0"/>
              <w:marBottom w:val="0"/>
              <w:divBdr>
                <w:top w:val="none" w:sz="0" w:space="0" w:color="auto"/>
                <w:left w:val="none" w:sz="0" w:space="0" w:color="auto"/>
                <w:bottom w:val="none" w:sz="0" w:space="0" w:color="auto"/>
                <w:right w:val="none" w:sz="0" w:space="0" w:color="auto"/>
              </w:divBdr>
              <w:divsChild>
                <w:div w:id="712536474">
                  <w:marLeft w:val="0"/>
                  <w:marRight w:val="0"/>
                  <w:marTop w:val="0"/>
                  <w:marBottom w:val="0"/>
                  <w:divBdr>
                    <w:top w:val="none" w:sz="0" w:space="0" w:color="auto"/>
                    <w:left w:val="none" w:sz="0" w:space="0" w:color="auto"/>
                    <w:bottom w:val="none" w:sz="0" w:space="0" w:color="auto"/>
                    <w:right w:val="none" w:sz="0" w:space="0" w:color="auto"/>
                  </w:divBdr>
                  <w:divsChild>
                    <w:div w:id="335695762">
                      <w:marLeft w:val="0"/>
                      <w:marRight w:val="0"/>
                      <w:marTop w:val="0"/>
                      <w:marBottom w:val="0"/>
                      <w:divBdr>
                        <w:top w:val="none" w:sz="0" w:space="0" w:color="auto"/>
                        <w:left w:val="none" w:sz="0" w:space="0" w:color="auto"/>
                        <w:bottom w:val="none" w:sz="0" w:space="0" w:color="auto"/>
                        <w:right w:val="none" w:sz="0" w:space="0" w:color="auto"/>
                      </w:divBdr>
                      <w:divsChild>
                        <w:div w:id="1438595487">
                          <w:marLeft w:val="0"/>
                          <w:marRight w:val="0"/>
                          <w:marTop w:val="0"/>
                          <w:marBottom w:val="0"/>
                          <w:divBdr>
                            <w:top w:val="none" w:sz="0" w:space="0" w:color="auto"/>
                            <w:left w:val="none" w:sz="0" w:space="0" w:color="auto"/>
                            <w:bottom w:val="none" w:sz="0" w:space="0" w:color="auto"/>
                            <w:right w:val="none" w:sz="0" w:space="0" w:color="auto"/>
                          </w:divBdr>
                          <w:divsChild>
                            <w:div w:id="2031249811">
                              <w:marLeft w:val="0"/>
                              <w:marRight w:val="0"/>
                              <w:marTop w:val="0"/>
                              <w:marBottom w:val="0"/>
                              <w:divBdr>
                                <w:top w:val="none" w:sz="0" w:space="0" w:color="auto"/>
                                <w:left w:val="none" w:sz="0" w:space="0" w:color="auto"/>
                                <w:bottom w:val="none" w:sz="0" w:space="0" w:color="auto"/>
                                <w:right w:val="none" w:sz="0" w:space="0" w:color="auto"/>
                              </w:divBdr>
                              <w:divsChild>
                                <w:div w:id="3096483">
                                  <w:marLeft w:val="0"/>
                                  <w:marRight w:val="0"/>
                                  <w:marTop w:val="0"/>
                                  <w:marBottom w:val="0"/>
                                  <w:divBdr>
                                    <w:top w:val="none" w:sz="0" w:space="0" w:color="auto"/>
                                    <w:left w:val="none" w:sz="0" w:space="0" w:color="auto"/>
                                    <w:bottom w:val="none" w:sz="0" w:space="0" w:color="auto"/>
                                    <w:right w:val="none" w:sz="0" w:space="0" w:color="auto"/>
                                  </w:divBdr>
                                  <w:divsChild>
                                    <w:div w:id="424037928">
                                      <w:marLeft w:val="0"/>
                                      <w:marRight w:val="0"/>
                                      <w:marTop w:val="0"/>
                                      <w:marBottom w:val="0"/>
                                      <w:divBdr>
                                        <w:top w:val="none" w:sz="0" w:space="0" w:color="auto"/>
                                        <w:left w:val="none" w:sz="0" w:space="0" w:color="auto"/>
                                        <w:bottom w:val="none" w:sz="0" w:space="0" w:color="auto"/>
                                        <w:right w:val="none" w:sz="0" w:space="0" w:color="auto"/>
                                      </w:divBdr>
                                      <w:divsChild>
                                        <w:div w:id="210652526">
                                          <w:marLeft w:val="0"/>
                                          <w:marRight w:val="0"/>
                                          <w:marTop w:val="0"/>
                                          <w:marBottom w:val="0"/>
                                          <w:divBdr>
                                            <w:top w:val="none" w:sz="0" w:space="0" w:color="auto"/>
                                            <w:left w:val="none" w:sz="0" w:space="0" w:color="auto"/>
                                            <w:bottom w:val="none" w:sz="0" w:space="0" w:color="auto"/>
                                            <w:right w:val="none" w:sz="0" w:space="0" w:color="auto"/>
                                          </w:divBdr>
                                          <w:divsChild>
                                            <w:div w:id="828786259">
                                              <w:marLeft w:val="0"/>
                                              <w:marRight w:val="0"/>
                                              <w:marTop w:val="0"/>
                                              <w:marBottom w:val="0"/>
                                              <w:divBdr>
                                                <w:top w:val="none" w:sz="0" w:space="0" w:color="auto"/>
                                                <w:left w:val="none" w:sz="0" w:space="0" w:color="auto"/>
                                                <w:bottom w:val="none" w:sz="0" w:space="0" w:color="auto"/>
                                                <w:right w:val="none" w:sz="0" w:space="0" w:color="auto"/>
                                              </w:divBdr>
                                              <w:divsChild>
                                                <w:div w:id="1013069007">
                                                  <w:marLeft w:val="0"/>
                                                  <w:marRight w:val="0"/>
                                                  <w:marTop w:val="0"/>
                                                  <w:marBottom w:val="0"/>
                                                  <w:divBdr>
                                                    <w:top w:val="none" w:sz="0" w:space="0" w:color="auto"/>
                                                    <w:left w:val="none" w:sz="0" w:space="0" w:color="auto"/>
                                                    <w:bottom w:val="single" w:sz="6" w:space="0" w:color="DADCE0"/>
                                                    <w:right w:val="none" w:sz="0" w:space="0" w:color="auto"/>
                                                  </w:divBdr>
                                                  <w:divsChild>
                                                    <w:div w:id="342707280">
                                                      <w:marLeft w:val="0"/>
                                                      <w:marRight w:val="0"/>
                                                      <w:marTop w:val="0"/>
                                                      <w:marBottom w:val="0"/>
                                                      <w:divBdr>
                                                        <w:top w:val="none" w:sz="0" w:space="0" w:color="auto"/>
                                                        <w:left w:val="none" w:sz="0" w:space="0" w:color="auto"/>
                                                        <w:bottom w:val="none" w:sz="0" w:space="0" w:color="auto"/>
                                                        <w:right w:val="none" w:sz="0" w:space="0" w:color="auto"/>
                                                      </w:divBdr>
                                                      <w:divsChild>
                                                        <w:div w:id="1371764958">
                                                          <w:marLeft w:val="0"/>
                                                          <w:marRight w:val="0"/>
                                                          <w:marTop w:val="0"/>
                                                          <w:marBottom w:val="0"/>
                                                          <w:divBdr>
                                                            <w:top w:val="none" w:sz="0" w:space="0" w:color="auto"/>
                                                            <w:left w:val="none" w:sz="0" w:space="0" w:color="auto"/>
                                                            <w:bottom w:val="none" w:sz="0" w:space="0" w:color="auto"/>
                                                            <w:right w:val="none" w:sz="0" w:space="0" w:color="auto"/>
                                                          </w:divBdr>
                                                        </w:div>
                                                        <w:div w:id="2043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5558">
                                                  <w:marLeft w:val="0"/>
                                                  <w:marRight w:val="0"/>
                                                  <w:marTop w:val="0"/>
                                                  <w:marBottom w:val="0"/>
                                                  <w:divBdr>
                                                    <w:top w:val="none" w:sz="0" w:space="0" w:color="auto"/>
                                                    <w:left w:val="none" w:sz="0" w:space="0" w:color="auto"/>
                                                    <w:bottom w:val="single" w:sz="6" w:space="0" w:color="DADCE0"/>
                                                    <w:right w:val="none" w:sz="0" w:space="0" w:color="auto"/>
                                                  </w:divBdr>
                                                  <w:divsChild>
                                                    <w:div w:id="239828414">
                                                      <w:marLeft w:val="0"/>
                                                      <w:marRight w:val="0"/>
                                                      <w:marTop w:val="0"/>
                                                      <w:marBottom w:val="0"/>
                                                      <w:divBdr>
                                                        <w:top w:val="none" w:sz="0" w:space="0" w:color="auto"/>
                                                        <w:left w:val="none" w:sz="0" w:space="0" w:color="auto"/>
                                                        <w:bottom w:val="none" w:sz="0" w:space="0" w:color="auto"/>
                                                        <w:right w:val="none" w:sz="0" w:space="0" w:color="auto"/>
                                                      </w:divBdr>
                                                      <w:divsChild>
                                                        <w:div w:id="118955819">
                                                          <w:marLeft w:val="0"/>
                                                          <w:marRight w:val="0"/>
                                                          <w:marTop w:val="0"/>
                                                          <w:marBottom w:val="0"/>
                                                          <w:divBdr>
                                                            <w:top w:val="none" w:sz="0" w:space="0" w:color="auto"/>
                                                            <w:left w:val="none" w:sz="0" w:space="0" w:color="auto"/>
                                                            <w:bottom w:val="none" w:sz="0" w:space="0" w:color="auto"/>
                                                            <w:right w:val="none" w:sz="0" w:space="0" w:color="auto"/>
                                                          </w:divBdr>
                                                        </w:div>
                                                        <w:div w:id="13431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4847">
                                                  <w:marLeft w:val="0"/>
                                                  <w:marRight w:val="0"/>
                                                  <w:marTop w:val="0"/>
                                                  <w:marBottom w:val="0"/>
                                                  <w:divBdr>
                                                    <w:top w:val="none" w:sz="0" w:space="0" w:color="auto"/>
                                                    <w:left w:val="none" w:sz="0" w:space="0" w:color="auto"/>
                                                    <w:bottom w:val="none" w:sz="0" w:space="0" w:color="auto"/>
                                                    <w:right w:val="none" w:sz="0" w:space="0" w:color="auto"/>
                                                  </w:divBdr>
                                                  <w:divsChild>
                                                    <w:div w:id="702629833">
                                                      <w:marLeft w:val="0"/>
                                                      <w:marRight w:val="0"/>
                                                      <w:marTop w:val="0"/>
                                                      <w:marBottom w:val="0"/>
                                                      <w:divBdr>
                                                        <w:top w:val="none" w:sz="0" w:space="0" w:color="auto"/>
                                                        <w:left w:val="none" w:sz="0" w:space="0" w:color="auto"/>
                                                        <w:bottom w:val="none" w:sz="0" w:space="0" w:color="auto"/>
                                                        <w:right w:val="none" w:sz="0" w:space="0" w:color="auto"/>
                                                      </w:divBdr>
                                                      <w:divsChild>
                                                        <w:div w:id="455953995">
                                                          <w:marLeft w:val="0"/>
                                                          <w:marRight w:val="0"/>
                                                          <w:marTop w:val="0"/>
                                                          <w:marBottom w:val="0"/>
                                                          <w:divBdr>
                                                            <w:top w:val="none" w:sz="0" w:space="0" w:color="auto"/>
                                                            <w:left w:val="none" w:sz="0" w:space="0" w:color="auto"/>
                                                            <w:bottom w:val="none" w:sz="0" w:space="0" w:color="auto"/>
                                                            <w:right w:val="none" w:sz="0" w:space="0" w:color="auto"/>
                                                          </w:divBdr>
                                                        </w:div>
                                                        <w:div w:id="9357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5660">
                                                  <w:marLeft w:val="0"/>
                                                  <w:marRight w:val="0"/>
                                                  <w:marTop w:val="0"/>
                                                  <w:marBottom w:val="0"/>
                                                  <w:divBdr>
                                                    <w:top w:val="none" w:sz="0" w:space="0" w:color="auto"/>
                                                    <w:left w:val="none" w:sz="0" w:space="0" w:color="auto"/>
                                                    <w:bottom w:val="none" w:sz="0" w:space="0" w:color="auto"/>
                                                    <w:right w:val="none" w:sz="0" w:space="0" w:color="auto"/>
                                                  </w:divBdr>
                                                  <w:divsChild>
                                                    <w:div w:id="1724212336">
                                                      <w:marLeft w:val="0"/>
                                                      <w:marRight w:val="0"/>
                                                      <w:marTop w:val="0"/>
                                                      <w:marBottom w:val="0"/>
                                                      <w:divBdr>
                                                        <w:top w:val="none" w:sz="0" w:space="0" w:color="auto"/>
                                                        <w:left w:val="none" w:sz="0" w:space="0" w:color="auto"/>
                                                        <w:bottom w:val="none" w:sz="0" w:space="0" w:color="auto"/>
                                                        <w:right w:val="none" w:sz="0" w:space="0" w:color="auto"/>
                                                      </w:divBdr>
                                                      <w:divsChild>
                                                        <w:div w:id="1633292205">
                                                          <w:marLeft w:val="0"/>
                                                          <w:marRight w:val="0"/>
                                                          <w:marTop w:val="0"/>
                                                          <w:marBottom w:val="0"/>
                                                          <w:divBdr>
                                                            <w:top w:val="none" w:sz="0" w:space="0" w:color="auto"/>
                                                            <w:left w:val="none" w:sz="0" w:space="0" w:color="auto"/>
                                                            <w:bottom w:val="none" w:sz="0" w:space="0" w:color="auto"/>
                                                            <w:right w:val="none" w:sz="0" w:space="0" w:color="auto"/>
                                                          </w:divBdr>
                                                          <w:divsChild>
                                                            <w:div w:id="16739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778832">
      <w:bodyDiv w:val="1"/>
      <w:marLeft w:val="0"/>
      <w:marRight w:val="0"/>
      <w:marTop w:val="0"/>
      <w:marBottom w:val="0"/>
      <w:divBdr>
        <w:top w:val="none" w:sz="0" w:space="0" w:color="auto"/>
        <w:left w:val="none" w:sz="0" w:space="0" w:color="auto"/>
        <w:bottom w:val="none" w:sz="0" w:space="0" w:color="auto"/>
        <w:right w:val="none" w:sz="0" w:space="0" w:color="auto"/>
      </w:divBdr>
    </w:div>
    <w:div w:id="172263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ttdata.com/global/en/"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dp.net/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p.net/en/" TargetMode="External"/><Relationship Id="rId5" Type="http://schemas.openxmlformats.org/officeDocument/2006/relationships/styles" Target="styles.xml"/><Relationship Id="rId15" Type="http://schemas.openxmlformats.org/officeDocument/2006/relationships/hyperlink" Target="mailto:g.oelschlaeger@storymaker.de" TargetMode="External"/><Relationship Id="rId10" Type="http://schemas.openxmlformats.org/officeDocument/2006/relationships/hyperlink" Target="https://www.nttdata.com/global/e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rnelia.spitzer@nttdat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A4CAE4A28BBB4FA8684DFB65FE1790" ma:contentTypeVersion="13" ma:contentTypeDescription="Create a new document." ma:contentTypeScope="" ma:versionID="6e9f3d9ca12c9c6575543ca8e76bfd21">
  <xsd:schema xmlns:xsd="http://www.w3.org/2001/XMLSchema" xmlns:xs="http://www.w3.org/2001/XMLSchema" xmlns:p="http://schemas.microsoft.com/office/2006/metadata/properties" xmlns:ns2="18ca8f6e-8b4f-4338-9844-d4ca38228c6d" xmlns:ns3="af9911e3-5190-41b4-bd4c-438996c29f86" targetNamespace="http://schemas.microsoft.com/office/2006/metadata/properties" ma:root="true" ma:fieldsID="8b0bd7a4c57f09ca58caebc3110cb514" ns2:_="" ns3:_="">
    <xsd:import namespace="18ca8f6e-8b4f-4338-9844-d4ca38228c6d"/>
    <xsd:import namespace="af9911e3-5190-41b4-bd4c-438996c29f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a8f6e-8b4f-4338-9844-d4ca38228c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911e3-5190-41b4-bd4c-438996c29f8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C5EAFC-92FB-4253-BEEC-D2EB205B3177}">
  <ds:schemaRefs>
    <ds:schemaRef ds:uri="http://schemas.microsoft.com/sharepoint/v3/contenttype/forms"/>
  </ds:schemaRefs>
</ds:datastoreItem>
</file>

<file path=customXml/itemProps2.xml><?xml version="1.0" encoding="utf-8"?>
<ds:datastoreItem xmlns:ds="http://schemas.openxmlformats.org/officeDocument/2006/customXml" ds:itemID="{7252561F-CFCA-4A3E-82B3-44070598169F}">
  <ds:schemaRefs>
    <ds:schemaRef ds:uri="http://schemas.microsoft.com/office/2006/metadata/properties"/>
    <ds:schemaRef ds:uri="18ca8f6e-8b4f-4338-9844-d4ca38228c6d"/>
    <ds:schemaRef ds:uri="af9911e3-5190-41b4-bd4c-438996c29f86"/>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6AFDF0D3-FA5D-41CD-B668-1C2949D4B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a8f6e-8b4f-4338-9844-d4ca38228c6d"/>
    <ds:schemaRef ds:uri="af9911e3-5190-41b4-bd4c-438996c29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989</Words>
  <Characters>6231</Characters>
  <Application>Microsoft Office Word</Application>
  <DocSecurity>0</DocSecurity>
  <Lines>51</Lines>
  <Paragraphs>14</Paragraphs>
  <ScaleCrop>false</ScaleCrop>
  <HeadingPairs>
    <vt:vector size="4" baseType="variant">
      <vt:variant>
        <vt:lpstr>Titel</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2022-04-20T07:37:00Z</dcterms:created>
  <dcterms:modified xsi:type="dcterms:W3CDTF">2022-04-20T08:55:00Z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0x010100EAA4CAE4A28BBB4FA8684DFB65FE1790</vt:lpwstr>
  </property>
  <property fmtid="{D5CDD505-2E9C-101B-9397-08002B2CF9AE}" pid="3" name="CqChecksum">
    <vt:lpwstr>E72318C6721E61285F72C7DC695CDC0F</vt:lpwstr>
  </property>
  <property fmtid="{D5CDD505-2E9C-101B-9397-08002B2CF9AE}" pid="4" name="CqInformationType">
    <vt:lpwstr>Working Standard</vt:lpwstr>
  </property>
  <property fmtid="{D5CDD505-2E9C-101B-9397-08002B2CF9AE}" pid="5" name="CqVitality">
    <vt:lpwstr/>
  </property>
  <property fmtid="{D5CDD505-2E9C-101B-9397-08002B2CF9AE}" pid="6" name="CqDisclosureRange">
    <vt:lpwstr/>
  </property>
  <property fmtid="{D5CDD505-2E9C-101B-9397-08002B2CF9AE}" pid="7" name="CqDisclosureRangeStamp">
    <vt:lpwstr/>
  </property>
  <property fmtid="{D5CDD505-2E9C-101B-9397-08002B2CF9AE}" pid="8" name="CqDisclosureRangeLimitation">
    <vt:lpwstr/>
  </property>
  <property fmtid="{D5CDD505-2E9C-101B-9397-08002B2CF9AE}" pid="9" name="CqOwner">
    <vt:lpwstr>SPITZC</vt:lpwstr>
  </property>
  <property fmtid="{D5CDD505-2E9C-101B-9397-08002B2CF9AE}" pid="10" name="CqDepartment">
    <vt:lpwstr/>
  </property>
  <property fmtid="{D5CDD505-2E9C-101B-9397-08002B2CF9AE}" pid="11" name="CqCompanyOwner">
    <vt:lpwstr>EBS Romania SA</vt:lpwstr>
  </property>
</Properties>
</file>